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6DCEA" w14:textId="506D1E5F" w:rsidR="002D5487" w:rsidRPr="005D61AB" w:rsidRDefault="00C43549" w:rsidP="00C43549">
      <w:pPr>
        <w:jc w:val="center"/>
        <w:rPr>
          <w:rStyle w:val="Emphasis"/>
          <w:rFonts w:ascii="Times New Roman" w:eastAsia="Times New Roman" w:hAnsi="Times New Roman" w:cs="Times New Roman"/>
          <w:b/>
          <w:bCs/>
          <w:color w:val="4472C4" w:themeColor="accent1"/>
          <w:sz w:val="54"/>
          <w:szCs w:val="54"/>
          <w:u w:val="single"/>
        </w:rPr>
      </w:pPr>
      <w:r w:rsidRPr="005D61AB">
        <w:rPr>
          <w:rStyle w:val="Emphasis"/>
          <w:rFonts w:ascii="Times New Roman" w:eastAsia="Times New Roman" w:hAnsi="Times New Roman" w:cs="Times New Roman"/>
          <w:b/>
          <w:bCs/>
          <w:color w:val="4472C4" w:themeColor="accent1"/>
          <w:sz w:val="54"/>
          <w:szCs w:val="54"/>
          <w:u w:val="single"/>
        </w:rPr>
        <w:t>2021 Legislative Session</w:t>
      </w:r>
    </w:p>
    <w:tbl>
      <w:tblPr>
        <w:tblW w:w="5000" w:type="pct"/>
        <w:jc w:val="center"/>
        <w:tblCellMar>
          <w:left w:w="0" w:type="dxa"/>
          <w:right w:w="0" w:type="dxa"/>
        </w:tblCellMar>
        <w:tblLook w:val="04A0" w:firstRow="1" w:lastRow="0" w:firstColumn="1" w:lastColumn="0" w:noHBand="0" w:noVBand="1"/>
      </w:tblPr>
      <w:tblGrid>
        <w:gridCol w:w="4680"/>
        <w:gridCol w:w="4680"/>
      </w:tblGrid>
      <w:tr w:rsidR="00C43549" w:rsidRPr="00C43549" w14:paraId="4A7A935B" w14:textId="77777777" w:rsidTr="00C43549">
        <w:trPr>
          <w:jc w:val="center"/>
        </w:trPr>
        <w:tc>
          <w:tcPr>
            <w:tcW w:w="0" w:type="auto"/>
            <w:hideMark/>
          </w:tcPr>
          <w:tbl>
            <w:tblPr>
              <w:tblpPr w:vertAnchor="text"/>
              <w:tblW w:w="5250" w:type="dxa"/>
              <w:tblCellMar>
                <w:left w:w="0" w:type="dxa"/>
                <w:right w:w="0" w:type="dxa"/>
              </w:tblCellMar>
              <w:tblLook w:val="04A0" w:firstRow="1" w:lastRow="0" w:firstColumn="1" w:lastColumn="0" w:noHBand="0" w:noVBand="1"/>
            </w:tblPr>
            <w:tblGrid>
              <w:gridCol w:w="5250"/>
            </w:tblGrid>
            <w:tr w:rsidR="00C43549" w:rsidRPr="00C43549" w14:paraId="5A16B3C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5250"/>
                  </w:tblGrid>
                  <w:tr w:rsidR="00C43549" w:rsidRPr="00C43549" w14:paraId="31808893" w14:textId="77777777">
                    <w:tc>
                      <w:tcPr>
                        <w:tcW w:w="0" w:type="auto"/>
                        <w:tcMar>
                          <w:top w:w="270" w:type="dxa"/>
                          <w:left w:w="0" w:type="dxa"/>
                          <w:bottom w:w="270" w:type="dxa"/>
                          <w:right w:w="0" w:type="dxa"/>
                        </w:tcMar>
                        <w:hideMark/>
                      </w:tcPr>
                      <w:p w14:paraId="25971EAD" w14:textId="52FA43E3" w:rsidR="00C43549" w:rsidRPr="00C43549" w:rsidRDefault="00C43549">
                        <w:pPr>
                          <w:spacing w:line="330" w:lineRule="atLeast"/>
                          <w:rPr>
                            <w:rFonts w:ascii="Helvetica" w:eastAsia="Times New Roman" w:hAnsi="Helvetica" w:cs="Helvetica"/>
                            <w:color w:val="4472C4" w:themeColor="accent1"/>
                            <w:sz w:val="24"/>
                            <w:szCs w:val="24"/>
                          </w:rPr>
                        </w:pPr>
                        <w:r w:rsidRPr="00C43549">
                          <w:rPr>
                            <w:rFonts w:ascii="Times New Roman" w:eastAsia="Times New Roman" w:hAnsi="Times New Roman" w:cs="Times New Roman"/>
                            <w:b/>
                            <w:bCs/>
                            <w:i/>
                            <w:iCs/>
                            <w:color w:val="4472C4" w:themeColor="accent1"/>
                            <w:sz w:val="33"/>
                            <w:szCs w:val="33"/>
                          </w:rPr>
                          <w:t xml:space="preserve">        Week 5 - Day 32</w:t>
                        </w:r>
                      </w:p>
                    </w:tc>
                  </w:tr>
                </w:tbl>
                <w:p w14:paraId="2B042BF2" w14:textId="77777777" w:rsidR="00C43549" w:rsidRPr="00C43549" w:rsidRDefault="00C43549">
                  <w:pPr>
                    <w:rPr>
                      <w:rFonts w:ascii="Times New Roman" w:eastAsia="Times New Roman" w:hAnsi="Times New Roman" w:cs="Times New Roman"/>
                      <w:color w:val="4472C4" w:themeColor="accent1"/>
                      <w:sz w:val="20"/>
                      <w:szCs w:val="20"/>
                    </w:rPr>
                  </w:pPr>
                </w:p>
              </w:tc>
            </w:tr>
          </w:tbl>
          <w:p w14:paraId="33FB194E" w14:textId="77777777" w:rsidR="00C43549" w:rsidRPr="00C43549" w:rsidRDefault="00C43549">
            <w:pPr>
              <w:rPr>
                <w:rFonts w:ascii="Times New Roman" w:eastAsia="Times New Roman" w:hAnsi="Times New Roman" w:cs="Times New Roman"/>
                <w:color w:val="4472C4" w:themeColor="accent1"/>
                <w:sz w:val="20"/>
                <w:szCs w:val="20"/>
              </w:rPr>
            </w:pPr>
          </w:p>
        </w:tc>
        <w:tc>
          <w:tcPr>
            <w:tcW w:w="0" w:type="auto"/>
            <w:hideMark/>
          </w:tcPr>
          <w:tbl>
            <w:tblPr>
              <w:tblpPr w:vertAnchor="text"/>
              <w:tblW w:w="5250" w:type="dxa"/>
              <w:tblCellMar>
                <w:left w:w="0" w:type="dxa"/>
                <w:right w:w="0" w:type="dxa"/>
              </w:tblCellMar>
              <w:tblLook w:val="04A0" w:firstRow="1" w:lastRow="0" w:firstColumn="1" w:lastColumn="0" w:noHBand="0" w:noVBand="1"/>
            </w:tblPr>
            <w:tblGrid>
              <w:gridCol w:w="5250"/>
            </w:tblGrid>
            <w:tr w:rsidR="00C43549" w:rsidRPr="00C43549" w14:paraId="534512F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5250"/>
                  </w:tblGrid>
                  <w:tr w:rsidR="00C43549" w:rsidRPr="00C43549" w14:paraId="6F631B09" w14:textId="77777777">
                    <w:tc>
                      <w:tcPr>
                        <w:tcW w:w="0" w:type="auto"/>
                        <w:tcMar>
                          <w:top w:w="270" w:type="dxa"/>
                          <w:left w:w="0" w:type="dxa"/>
                          <w:bottom w:w="270" w:type="dxa"/>
                          <w:right w:w="0" w:type="dxa"/>
                        </w:tcMar>
                        <w:hideMark/>
                      </w:tcPr>
                      <w:p w14:paraId="43069A88" w14:textId="77777777" w:rsidR="00C43549" w:rsidRPr="00C43549" w:rsidRDefault="00C43549" w:rsidP="00C43549">
                        <w:pPr>
                          <w:spacing w:line="330" w:lineRule="atLeast"/>
                          <w:jc w:val="center"/>
                          <w:rPr>
                            <w:rFonts w:ascii="Helvetica" w:eastAsia="Times New Roman" w:hAnsi="Helvetica" w:cs="Helvetica"/>
                            <w:color w:val="4472C4" w:themeColor="accent1"/>
                            <w:sz w:val="24"/>
                            <w:szCs w:val="24"/>
                          </w:rPr>
                        </w:pPr>
                        <w:r w:rsidRPr="00C43549">
                          <w:rPr>
                            <w:rFonts w:ascii="Times New Roman" w:eastAsia="Times New Roman" w:hAnsi="Times New Roman" w:cs="Times New Roman"/>
                            <w:b/>
                            <w:bCs/>
                            <w:i/>
                            <w:iCs/>
                            <w:color w:val="4472C4" w:themeColor="accent1"/>
                            <w:sz w:val="33"/>
                            <w:szCs w:val="33"/>
                          </w:rPr>
                          <w:t>April 2, 2021</w:t>
                        </w:r>
                      </w:p>
                    </w:tc>
                  </w:tr>
                </w:tbl>
                <w:p w14:paraId="48111AFC" w14:textId="77777777" w:rsidR="00C43549" w:rsidRPr="00C43549" w:rsidRDefault="00C43549">
                  <w:pPr>
                    <w:rPr>
                      <w:rFonts w:ascii="Times New Roman" w:eastAsia="Times New Roman" w:hAnsi="Times New Roman" w:cs="Times New Roman"/>
                      <w:color w:val="4472C4" w:themeColor="accent1"/>
                      <w:sz w:val="20"/>
                      <w:szCs w:val="20"/>
                    </w:rPr>
                  </w:pPr>
                </w:p>
              </w:tc>
            </w:tr>
          </w:tbl>
          <w:p w14:paraId="1BF6146E" w14:textId="77777777" w:rsidR="00C43549" w:rsidRPr="00C43549" w:rsidRDefault="00C43549">
            <w:pPr>
              <w:rPr>
                <w:rFonts w:ascii="Times New Roman" w:eastAsia="Times New Roman" w:hAnsi="Times New Roman" w:cs="Times New Roman"/>
                <w:color w:val="4472C4" w:themeColor="accent1"/>
                <w:sz w:val="20"/>
                <w:szCs w:val="20"/>
              </w:rPr>
            </w:pPr>
          </w:p>
        </w:tc>
      </w:tr>
    </w:tbl>
    <w:p w14:paraId="64B3DA16" w14:textId="49BBA34C" w:rsidR="00C43549" w:rsidRPr="00C43549" w:rsidRDefault="00C43549" w:rsidP="00C43549">
      <w:pPr>
        <w:spacing w:line="330" w:lineRule="atLeast"/>
        <w:rPr>
          <w:rFonts w:ascii="Helvetica" w:eastAsia="Times New Roman" w:hAnsi="Helvetica" w:cs="Helvetica"/>
          <w:b/>
          <w:bCs/>
          <w:color w:val="4472C4" w:themeColor="accent1"/>
          <w:sz w:val="24"/>
          <w:szCs w:val="24"/>
          <w:u w:val="single"/>
        </w:rPr>
      </w:pPr>
      <w:r>
        <w:rPr>
          <w:rFonts w:ascii="Helvetica" w:eastAsia="Times New Roman" w:hAnsi="Helvetica" w:cs="Helvetica"/>
          <w:b/>
          <w:bCs/>
          <w:color w:val="4472C4" w:themeColor="accent1"/>
          <w:sz w:val="24"/>
          <w:szCs w:val="24"/>
          <w:u w:val="single"/>
        </w:rPr>
        <w:t>_____________________________________________________________________</w:t>
      </w:r>
    </w:p>
    <w:p w14:paraId="62C258F4" w14:textId="3E2AAFE0" w:rsidR="00C43549" w:rsidRPr="00A4502E" w:rsidRDefault="00C43549" w:rsidP="00C43549">
      <w:pPr>
        <w:spacing w:line="330" w:lineRule="atLeast"/>
        <w:rPr>
          <w:rFonts w:ascii="Helvetica" w:eastAsia="Times New Roman" w:hAnsi="Helvetica" w:cs="Helvetica"/>
          <w:b/>
          <w:bCs/>
          <w:color w:val="4472C4" w:themeColor="accent1"/>
          <w:sz w:val="24"/>
          <w:szCs w:val="24"/>
          <w:u w:val="single"/>
        </w:rPr>
      </w:pPr>
      <w:r w:rsidRPr="00A4502E">
        <w:rPr>
          <w:rFonts w:ascii="Times" w:eastAsia="Times New Roman" w:hAnsi="Times" w:cs="Times"/>
          <w:b/>
          <w:bCs/>
          <w:i/>
          <w:iCs/>
          <w:color w:val="4472C4" w:themeColor="accent1"/>
          <w:sz w:val="33"/>
          <w:szCs w:val="33"/>
          <w:u w:val="single"/>
        </w:rPr>
        <w:t>Happy Holidays</w:t>
      </w:r>
      <w:r w:rsidR="00A4502E" w:rsidRPr="00A4502E">
        <w:rPr>
          <w:rFonts w:ascii="Times" w:eastAsia="Times New Roman" w:hAnsi="Times" w:cs="Times"/>
          <w:b/>
          <w:bCs/>
          <w:i/>
          <w:iCs/>
          <w:color w:val="4472C4" w:themeColor="accent1"/>
          <w:sz w:val="33"/>
          <w:szCs w:val="33"/>
          <w:u w:val="single"/>
        </w:rPr>
        <w:t>:</w:t>
      </w:r>
      <w:r w:rsidRPr="00A4502E">
        <w:rPr>
          <w:rFonts w:ascii="Helvetica" w:eastAsia="Times New Roman" w:hAnsi="Helvetica" w:cs="Helvetica"/>
          <w:b/>
          <w:bCs/>
          <w:color w:val="4472C4" w:themeColor="accent1"/>
          <w:sz w:val="24"/>
          <w:szCs w:val="24"/>
          <w:u w:val="single"/>
        </w:rPr>
        <w:t xml:space="preserve"> </w:t>
      </w:r>
    </w:p>
    <w:p w14:paraId="17841058" w14:textId="564D7A71" w:rsidR="00C43549" w:rsidRDefault="00C43549" w:rsidP="00C43549">
      <w:pPr>
        <w:rPr>
          <w:rFonts w:ascii="Helvetica" w:eastAsia="Times New Roman" w:hAnsi="Helvetica" w:cs="Helvetica"/>
          <w:b/>
          <w:bCs/>
          <w:color w:val="4472C4" w:themeColor="accent1"/>
          <w:sz w:val="24"/>
          <w:szCs w:val="24"/>
          <w:u w:val="single"/>
        </w:rPr>
      </w:pPr>
      <w:r>
        <w:rPr>
          <w:rFonts w:ascii="Helvetica" w:eastAsia="Times New Roman" w:hAnsi="Helvetica" w:cs="Helvetica"/>
          <w:color w:val="303030"/>
          <w:sz w:val="24"/>
          <w:szCs w:val="24"/>
        </w:rPr>
        <w:t xml:space="preserve">This week the Legislature had a short work week due to the Passover and Easter holidays. </w:t>
      </w:r>
      <w:r w:rsidR="0013414F">
        <w:rPr>
          <w:rFonts w:ascii="Helvetica" w:eastAsia="Times New Roman" w:hAnsi="Helvetica" w:cs="Helvetica"/>
          <w:color w:val="303030"/>
          <w:sz w:val="24"/>
          <w:szCs w:val="24"/>
        </w:rPr>
        <w:t>T</w:t>
      </w:r>
      <w:r>
        <w:rPr>
          <w:rFonts w:ascii="Helvetica" w:eastAsia="Times New Roman" w:hAnsi="Helvetica" w:cs="Helvetica"/>
          <w:color w:val="303030"/>
          <w:sz w:val="24"/>
          <w:szCs w:val="24"/>
        </w:rPr>
        <w:t>hat</w:t>
      </w:r>
      <w:r w:rsidR="0013414F">
        <w:rPr>
          <w:rFonts w:ascii="Helvetica" w:eastAsia="Times New Roman" w:hAnsi="Helvetica" w:cs="Helvetica"/>
          <w:color w:val="303030"/>
          <w:sz w:val="24"/>
          <w:szCs w:val="24"/>
        </w:rPr>
        <w:t>, however,</w:t>
      </w:r>
      <w:r>
        <w:rPr>
          <w:rFonts w:ascii="Helvetica" w:eastAsia="Times New Roman" w:hAnsi="Helvetica" w:cs="Helvetica"/>
          <w:color w:val="303030"/>
          <w:sz w:val="24"/>
          <w:szCs w:val="24"/>
        </w:rPr>
        <w:t xml:space="preserve"> </w:t>
      </w:r>
      <w:proofErr w:type="gramStart"/>
      <w:r>
        <w:rPr>
          <w:rFonts w:ascii="Helvetica" w:eastAsia="Times New Roman" w:hAnsi="Helvetica" w:cs="Helvetica"/>
          <w:color w:val="303030"/>
          <w:sz w:val="24"/>
          <w:szCs w:val="24"/>
        </w:rPr>
        <w:t>didn’t</w:t>
      </w:r>
      <w:proofErr w:type="gramEnd"/>
      <w:r>
        <w:rPr>
          <w:rFonts w:ascii="Helvetica" w:eastAsia="Times New Roman" w:hAnsi="Helvetica" w:cs="Helvetica"/>
          <w:color w:val="303030"/>
          <w:sz w:val="24"/>
          <w:szCs w:val="24"/>
        </w:rPr>
        <w:t xml:space="preserve"> slow the amount of work the Legislature tackled</w:t>
      </w:r>
      <w:r w:rsidR="00E156E2">
        <w:rPr>
          <w:rFonts w:ascii="Helvetica" w:eastAsia="Times New Roman" w:hAnsi="Helvetica" w:cs="Helvetica"/>
          <w:color w:val="303030"/>
          <w:sz w:val="24"/>
          <w:szCs w:val="24"/>
        </w:rPr>
        <w:t>.</w:t>
      </w:r>
      <w:r>
        <w:rPr>
          <w:rFonts w:ascii="Helvetica" w:eastAsia="Times New Roman" w:hAnsi="Helvetica" w:cs="Helvetica"/>
          <w:color w:val="303030"/>
          <w:sz w:val="24"/>
          <w:szCs w:val="24"/>
        </w:rPr>
        <w:t xml:space="preserve"> It was one of our busiest weeks yet. We have officially passed the halfway point, but questions always loom – will we end on time?</w:t>
      </w:r>
    </w:p>
    <w:p w14:paraId="79B28F5F" w14:textId="3432F13F" w:rsidR="00C43549" w:rsidRDefault="00C43549" w:rsidP="00C43549">
      <w:pPr>
        <w:rPr>
          <w:rFonts w:ascii="Helvetica" w:eastAsia="Times New Roman" w:hAnsi="Helvetica" w:cs="Helvetica"/>
          <w:b/>
          <w:bCs/>
          <w:color w:val="4472C4" w:themeColor="accent1"/>
          <w:sz w:val="24"/>
          <w:szCs w:val="24"/>
          <w:u w:val="single"/>
        </w:rPr>
      </w:pPr>
      <w:r>
        <w:rPr>
          <w:rFonts w:ascii="Helvetica" w:eastAsia="Times New Roman" w:hAnsi="Helvetica" w:cs="Helvetica"/>
          <w:b/>
          <w:bCs/>
          <w:color w:val="4472C4" w:themeColor="accent1"/>
          <w:sz w:val="24"/>
          <w:szCs w:val="24"/>
          <w:u w:val="single"/>
        </w:rPr>
        <w:t>______________________________________________________________________</w:t>
      </w:r>
    </w:p>
    <w:p w14:paraId="051119E2" w14:textId="42DAD208" w:rsidR="00C43549" w:rsidRPr="00A4502E" w:rsidRDefault="00C43549" w:rsidP="00C43549">
      <w:pPr>
        <w:spacing w:line="330" w:lineRule="atLeast"/>
        <w:rPr>
          <w:rFonts w:ascii="Helvetica" w:eastAsia="Times New Roman" w:hAnsi="Helvetica" w:cs="Helvetica"/>
          <w:b/>
          <w:bCs/>
          <w:color w:val="4472C4" w:themeColor="accent1"/>
          <w:sz w:val="24"/>
          <w:szCs w:val="24"/>
          <w:u w:val="single"/>
        </w:rPr>
      </w:pPr>
      <w:r w:rsidRPr="00A4502E">
        <w:rPr>
          <w:rFonts w:ascii="Times" w:eastAsia="Times New Roman" w:hAnsi="Times" w:cs="Times"/>
          <w:b/>
          <w:bCs/>
          <w:i/>
          <w:iCs/>
          <w:color w:val="4472C4" w:themeColor="accent1"/>
          <w:sz w:val="33"/>
          <w:szCs w:val="33"/>
          <w:u w:val="single"/>
        </w:rPr>
        <w:t>Protecting our Individual Freedoms</w:t>
      </w:r>
      <w:r w:rsidR="00A4502E">
        <w:rPr>
          <w:rFonts w:ascii="Times" w:eastAsia="Times New Roman" w:hAnsi="Times" w:cs="Times"/>
          <w:b/>
          <w:bCs/>
          <w:i/>
          <w:iCs/>
          <w:color w:val="4472C4" w:themeColor="accent1"/>
          <w:sz w:val="33"/>
          <w:szCs w:val="33"/>
          <w:u w:val="single"/>
        </w:rPr>
        <w:t>:</w:t>
      </w:r>
    </w:p>
    <w:p w14:paraId="7C1A9EEE" w14:textId="77777777" w:rsidR="00C43549" w:rsidRDefault="00C43549" w:rsidP="00C43549">
      <w:pPr>
        <w:spacing w:line="330" w:lineRule="atLeast"/>
        <w:rPr>
          <w:rFonts w:ascii="Helvetica" w:eastAsia="Times New Roman" w:hAnsi="Helvetica" w:cs="Helvetica"/>
          <w:color w:val="303030"/>
          <w:sz w:val="24"/>
          <w:szCs w:val="24"/>
        </w:rPr>
      </w:pPr>
      <w:r>
        <w:rPr>
          <w:rFonts w:ascii="Helvetica" w:eastAsia="Times New Roman" w:hAnsi="Helvetica" w:cs="Helvetica"/>
          <w:color w:val="303030"/>
          <w:sz w:val="24"/>
          <w:szCs w:val="24"/>
        </w:rPr>
        <w:t xml:space="preserve">Like last week, the Senate gave us a reprieve this week from fighting bills that would take away your freedoms to join and maintain your union membership and direct your union dues, as neither </w:t>
      </w:r>
      <w:hyperlink r:id="rId5" w:history="1">
        <w:r>
          <w:rPr>
            <w:rStyle w:val="Hyperlink"/>
            <w:rFonts w:ascii="Helvetica" w:eastAsia="Times New Roman" w:hAnsi="Helvetica" w:cs="Helvetica"/>
            <w:color w:val="1188E6"/>
            <w:sz w:val="24"/>
            <w:szCs w:val="24"/>
            <w:u w:val="none"/>
          </w:rPr>
          <w:t>SB 78</w:t>
        </w:r>
      </w:hyperlink>
      <w:r>
        <w:rPr>
          <w:rFonts w:ascii="Helvetica" w:eastAsia="Times New Roman" w:hAnsi="Helvetica" w:cs="Helvetica"/>
          <w:color w:val="303030"/>
          <w:sz w:val="24"/>
          <w:szCs w:val="24"/>
        </w:rPr>
        <w:t xml:space="preserve"> nor </w:t>
      </w:r>
      <w:hyperlink r:id="rId6" w:history="1">
        <w:r>
          <w:rPr>
            <w:rStyle w:val="Hyperlink"/>
            <w:rFonts w:ascii="Helvetica" w:eastAsia="Times New Roman" w:hAnsi="Helvetica" w:cs="Helvetica"/>
            <w:color w:val="1188E6"/>
            <w:sz w:val="24"/>
            <w:szCs w:val="24"/>
            <w:u w:val="none"/>
          </w:rPr>
          <w:t>SB 1014</w:t>
        </w:r>
      </w:hyperlink>
      <w:r>
        <w:rPr>
          <w:rFonts w:ascii="Helvetica" w:eastAsia="Times New Roman" w:hAnsi="Helvetica" w:cs="Helvetica"/>
          <w:color w:val="303030"/>
          <w:sz w:val="24"/>
          <w:szCs w:val="24"/>
        </w:rPr>
        <w:t xml:space="preserve"> were on the Senate Rules Agenda. However, that </w:t>
      </w:r>
      <w:proofErr w:type="gramStart"/>
      <w:r>
        <w:rPr>
          <w:rFonts w:ascii="Helvetica" w:eastAsia="Times New Roman" w:hAnsi="Helvetica" w:cs="Helvetica"/>
          <w:color w:val="303030"/>
          <w:sz w:val="24"/>
          <w:szCs w:val="24"/>
        </w:rPr>
        <w:t>won’t</w:t>
      </w:r>
      <w:proofErr w:type="gramEnd"/>
      <w:r>
        <w:rPr>
          <w:rFonts w:ascii="Helvetica" w:eastAsia="Times New Roman" w:hAnsi="Helvetica" w:cs="Helvetica"/>
          <w:color w:val="303030"/>
          <w:sz w:val="24"/>
          <w:szCs w:val="24"/>
        </w:rPr>
        <w:t xml:space="preserve"> be the case next week, as both SB 78 and SB 1014 are scheduled for the Senate Rules committee Tuesday, April 6 at 9:30 am. </w:t>
      </w:r>
      <w:r w:rsidRPr="00314C85">
        <w:rPr>
          <w:rFonts w:ascii="Helvetica" w:eastAsia="Times New Roman" w:hAnsi="Helvetica" w:cs="Helvetica"/>
          <w:b/>
          <w:bCs/>
          <w:color w:val="303030"/>
          <w:sz w:val="24"/>
          <w:szCs w:val="24"/>
          <w:u w:val="single"/>
        </w:rPr>
        <w:t>What you have been doing is working – legislators are feeling the pressure. We must continue to email and call our legislators.</w:t>
      </w:r>
      <w:r w:rsidRPr="00314C85">
        <w:rPr>
          <w:rStyle w:val="Strong"/>
          <w:rFonts w:ascii="Helvetica" w:eastAsia="Times New Roman" w:hAnsi="Helvetica" w:cs="Helvetica"/>
          <w:b w:val="0"/>
          <w:bCs w:val="0"/>
          <w:color w:val="303030"/>
          <w:sz w:val="24"/>
          <w:szCs w:val="24"/>
          <w:u w:val="single"/>
        </w:rPr>
        <w:t xml:space="preserve"> </w:t>
      </w:r>
      <w:r>
        <w:rPr>
          <w:rStyle w:val="Strong"/>
          <w:rFonts w:ascii="Helvetica" w:eastAsia="Times New Roman" w:hAnsi="Helvetica" w:cs="Helvetica"/>
          <w:color w:val="303030"/>
          <w:sz w:val="24"/>
          <w:szCs w:val="24"/>
        </w:rPr>
        <w:t xml:space="preserve">Please get those </w:t>
      </w:r>
      <w:hyperlink r:id="rId7" w:history="1">
        <w:r>
          <w:rPr>
            <w:rStyle w:val="Strong"/>
            <w:rFonts w:ascii="Helvetica" w:eastAsia="Times New Roman" w:hAnsi="Helvetica" w:cs="Helvetica"/>
            <w:color w:val="1188E6"/>
            <w:sz w:val="24"/>
            <w:szCs w:val="24"/>
          </w:rPr>
          <w:t>calls and emails</w:t>
        </w:r>
      </w:hyperlink>
      <w:r>
        <w:rPr>
          <w:rStyle w:val="Strong"/>
          <w:rFonts w:ascii="Helvetica" w:eastAsia="Times New Roman" w:hAnsi="Helvetica" w:cs="Helvetica"/>
          <w:color w:val="303030"/>
          <w:sz w:val="24"/>
          <w:szCs w:val="24"/>
        </w:rPr>
        <w:t xml:space="preserve"> into the Rules Committee one more time in opposition to these bills! </w:t>
      </w:r>
    </w:p>
    <w:p w14:paraId="215DCBAA" w14:textId="0B060408" w:rsidR="00C43549" w:rsidRDefault="00C43549" w:rsidP="00C43549">
      <w:pPr>
        <w:rPr>
          <w:rFonts w:ascii="Helvetica" w:eastAsia="Times New Roman" w:hAnsi="Helvetica" w:cs="Helvetica"/>
          <w:color w:val="303030"/>
          <w:sz w:val="24"/>
          <w:szCs w:val="24"/>
        </w:rPr>
      </w:pPr>
      <w:r>
        <w:rPr>
          <w:rFonts w:ascii="Helvetica" w:eastAsia="Times New Roman" w:hAnsi="Helvetica" w:cs="Helvetica"/>
          <w:color w:val="303030"/>
          <w:sz w:val="24"/>
          <w:szCs w:val="24"/>
        </w:rPr>
        <w:t xml:space="preserve">The Florida House of Representatives took up </w:t>
      </w:r>
      <w:hyperlink r:id="rId8" w:history="1">
        <w:r>
          <w:rPr>
            <w:rStyle w:val="Hyperlink"/>
            <w:rFonts w:ascii="Helvetica" w:eastAsia="Times New Roman" w:hAnsi="Helvetica" w:cs="Helvetica"/>
            <w:color w:val="1188E6"/>
            <w:sz w:val="24"/>
            <w:szCs w:val="24"/>
            <w:u w:val="none"/>
          </w:rPr>
          <w:t>HB 835</w:t>
        </w:r>
      </w:hyperlink>
      <w:r>
        <w:rPr>
          <w:rFonts w:ascii="Helvetica" w:eastAsia="Times New Roman" w:hAnsi="Helvetica" w:cs="Helvetica"/>
          <w:color w:val="303030"/>
          <w:sz w:val="24"/>
          <w:szCs w:val="24"/>
        </w:rPr>
        <w:t xml:space="preserve"> by Rep</w:t>
      </w:r>
      <w:r w:rsidR="00713C45">
        <w:rPr>
          <w:rFonts w:ascii="Helvetica" w:eastAsia="Times New Roman" w:hAnsi="Helvetica" w:cs="Helvetica"/>
          <w:color w:val="303030"/>
          <w:sz w:val="24"/>
          <w:szCs w:val="24"/>
        </w:rPr>
        <w:t>resentative</w:t>
      </w:r>
      <w:r>
        <w:rPr>
          <w:rFonts w:ascii="Helvetica" w:eastAsia="Times New Roman" w:hAnsi="Helvetica" w:cs="Helvetica"/>
          <w:color w:val="303030"/>
          <w:sz w:val="24"/>
          <w:szCs w:val="24"/>
        </w:rPr>
        <w:t xml:space="preserve"> Cord Byrd (R-Jacksonville Beach) in its second committee stop – the </w:t>
      </w:r>
      <w:hyperlink r:id="rId9" w:history="1">
        <w:r>
          <w:rPr>
            <w:rStyle w:val="Hyperlink"/>
            <w:rFonts w:ascii="Helvetica" w:eastAsia="Times New Roman" w:hAnsi="Helvetica" w:cs="Helvetica"/>
            <w:color w:val="1188E6"/>
            <w:sz w:val="24"/>
            <w:szCs w:val="24"/>
            <w:u w:val="none"/>
          </w:rPr>
          <w:t>State Administration and Technology Appropriations Subcommittee</w:t>
        </w:r>
      </w:hyperlink>
      <w:r>
        <w:rPr>
          <w:rFonts w:ascii="Helvetica" w:eastAsia="Times New Roman" w:hAnsi="Helvetica" w:cs="Helvetica"/>
          <w:color w:val="303030"/>
          <w:sz w:val="24"/>
          <w:szCs w:val="24"/>
        </w:rPr>
        <w:t xml:space="preserve"> – on Thursday. A great big thank you to the members and local presidents who traveled to Tallahassee from across Florida, along with FEA and AFL-CIO lobbyists, to testify in opposition to this bill</w:t>
      </w:r>
      <w:r w:rsidR="002A7FD2">
        <w:rPr>
          <w:rFonts w:ascii="Helvetica" w:eastAsia="Times New Roman" w:hAnsi="Helvetica" w:cs="Helvetica"/>
          <w:color w:val="303030"/>
          <w:sz w:val="24"/>
          <w:szCs w:val="24"/>
        </w:rPr>
        <w:t>.</w:t>
      </w:r>
      <w:r>
        <w:rPr>
          <w:rFonts w:ascii="Helvetica" w:eastAsia="Times New Roman" w:hAnsi="Helvetica" w:cs="Helvetica"/>
          <w:color w:val="303030"/>
          <w:sz w:val="24"/>
          <w:szCs w:val="24"/>
        </w:rPr>
        <w:t xml:space="preserve"> Because of the work our members are doing in testifying, </w:t>
      </w:r>
      <w:proofErr w:type="gramStart"/>
      <w:r>
        <w:rPr>
          <w:rFonts w:ascii="Helvetica" w:eastAsia="Times New Roman" w:hAnsi="Helvetica" w:cs="Helvetica"/>
          <w:color w:val="303030"/>
          <w:sz w:val="24"/>
          <w:szCs w:val="24"/>
        </w:rPr>
        <w:t>calling</w:t>
      </w:r>
      <w:proofErr w:type="gramEnd"/>
      <w:r>
        <w:rPr>
          <w:rFonts w:ascii="Helvetica" w:eastAsia="Times New Roman" w:hAnsi="Helvetica" w:cs="Helvetica"/>
          <w:color w:val="303030"/>
          <w:sz w:val="24"/>
          <w:szCs w:val="24"/>
        </w:rPr>
        <w:t xml:space="preserve"> and emailing committee members, we are making serious headway on this bill. Not one single Republican committee member debated in support of the bill, and Rep</w:t>
      </w:r>
      <w:r w:rsidR="002A7FD2">
        <w:rPr>
          <w:rFonts w:ascii="Helvetica" w:eastAsia="Times New Roman" w:hAnsi="Helvetica" w:cs="Helvetica"/>
          <w:color w:val="303030"/>
          <w:sz w:val="24"/>
          <w:szCs w:val="24"/>
        </w:rPr>
        <w:t>resentative</w:t>
      </w:r>
      <w:r>
        <w:rPr>
          <w:rFonts w:ascii="Helvetica" w:eastAsia="Times New Roman" w:hAnsi="Helvetica" w:cs="Helvetica"/>
          <w:color w:val="303030"/>
          <w:sz w:val="24"/>
          <w:szCs w:val="24"/>
        </w:rPr>
        <w:t xml:space="preserve"> Sam Killebrew (R-Winter Haven) joined Rep</w:t>
      </w:r>
      <w:r w:rsidR="00FC467E">
        <w:rPr>
          <w:rFonts w:ascii="Helvetica" w:eastAsia="Times New Roman" w:hAnsi="Helvetica" w:cs="Helvetica"/>
          <w:color w:val="303030"/>
          <w:sz w:val="24"/>
          <w:szCs w:val="24"/>
        </w:rPr>
        <w:t>resentatives</w:t>
      </w:r>
      <w:r>
        <w:rPr>
          <w:rFonts w:ascii="Helvetica" w:eastAsia="Times New Roman" w:hAnsi="Helvetica" w:cs="Helvetica"/>
          <w:color w:val="303030"/>
          <w:sz w:val="24"/>
          <w:szCs w:val="24"/>
        </w:rPr>
        <w:t xml:space="preserve"> Goff-</w:t>
      </w:r>
      <w:proofErr w:type="spellStart"/>
      <w:r>
        <w:rPr>
          <w:rFonts w:ascii="Helvetica" w:eastAsia="Times New Roman" w:hAnsi="Helvetica" w:cs="Helvetica"/>
          <w:color w:val="303030"/>
          <w:sz w:val="24"/>
          <w:szCs w:val="24"/>
        </w:rPr>
        <w:t>Marcil</w:t>
      </w:r>
      <w:proofErr w:type="spellEnd"/>
      <w:r>
        <w:rPr>
          <w:rFonts w:ascii="Helvetica" w:eastAsia="Times New Roman" w:hAnsi="Helvetica" w:cs="Helvetica"/>
          <w:color w:val="303030"/>
          <w:sz w:val="24"/>
          <w:szCs w:val="24"/>
        </w:rPr>
        <w:t xml:space="preserve"> (D-Maitland), Hinson (D-Gainesville), </w:t>
      </w:r>
      <w:proofErr w:type="spellStart"/>
      <w:r>
        <w:rPr>
          <w:rFonts w:ascii="Helvetica" w:eastAsia="Times New Roman" w:hAnsi="Helvetica" w:cs="Helvetica"/>
          <w:color w:val="303030"/>
          <w:sz w:val="24"/>
          <w:szCs w:val="24"/>
        </w:rPr>
        <w:t>Hunschofsky</w:t>
      </w:r>
      <w:proofErr w:type="spellEnd"/>
      <w:r>
        <w:rPr>
          <w:rFonts w:ascii="Helvetica" w:eastAsia="Times New Roman" w:hAnsi="Helvetica" w:cs="Helvetica"/>
          <w:color w:val="303030"/>
          <w:sz w:val="24"/>
          <w:szCs w:val="24"/>
        </w:rPr>
        <w:t xml:space="preserve"> (D-Coconut Creek) and Woodson (D-Pembroke Pines) in voting against the bill. </w:t>
      </w:r>
    </w:p>
    <w:p w14:paraId="6C824C41" w14:textId="55772DAA" w:rsidR="00C43549" w:rsidRDefault="00C43549" w:rsidP="00C43549">
      <w:pPr>
        <w:rPr>
          <w:rFonts w:ascii="Helvetica" w:eastAsia="Times New Roman" w:hAnsi="Helvetica" w:cs="Helvetica"/>
          <w:b/>
          <w:bCs/>
          <w:color w:val="4472C4" w:themeColor="accent1"/>
          <w:sz w:val="24"/>
          <w:szCs w:val="24"/>
          <w:u w:val="single"/>
        </w:rPr>
      </w:pPr>
      <w:r>
        <w:rPr>
          <w:rFonts w:ascii="Helvetica" w:eastAsia="Times New Roman" w:hAnsi="Helvetica" w:cs="Helvetica"/>
          <w:b/>
          <w:bCs/>
          <w:color w:val="4472C4" w:themeColor="accent1"/>
          <w:sz w:val="24"/>
          <w:szCs w:val="24"/>
          <w:u w:val="single"/>
        </w:rPr>
        <w:t>_____________________________________________________________________</w:t>
      </w:r>
    </w:p>
    <w:p w14:paraId="581FBC2E" w14:textId="6AF0C35B" w:rsidR="00C43549" w:rsidRDefault="00C43549" w:rsidP="00C43549">
      <w:pPr>
        <w:rPr>
          <w:rFonts w:ascii="Helvetica" w:eastAsia="Times New Roman" w:hAnsi="Helvetica" w:cs="Helvetica"/>
          <w:b/>
          <w:bCs/>
          <w:color w:val="4472C4" w:themeColor="accent1"/>
          <w:sz w:val="24"/>
          <w:szCs w:val="24"/>
          <w:u w:val="single"/>
        </w:rPr>
      </w:pPr>
    </w:p>
    <w:p w14:paraId="31837731" w14:textId="1B805377" w:rsidR="00C43549" w:rsidRDefault="00C43549" w:rsidP="00C43549">
      <w:pPr>
        <w:rPr>
          <w:rFonts w:ascii="Helvetica" w:eastAsia="Times New Roman" w:hAnsi="Helvetica" w:cs="Helvetica"/>
          <w:b/>
          <w:bCs/>
          <w:color w:val="4472C4" w:themeColor="accent1"/>
          <w:sz w:val="24"/>
          <w:szCs w:val="24"/>
          <w:u w:val="single"/>
        </w:rPr>
      </w:pPr>
    </w:p>
    <w:p w14:paraId="75E46103" w14:textId="7B8BEAC3" w:rsidR="00C43549" w:rsidRPr="00A4502E" w:rsidRDefault="00C43549" w:rsidP="00C43549">
      <w:pPr>
        <w:spacing w:line="330" w:lineRule="atLeast"/>
        <w:rPr>
          <w:rFonts w:ascii="Helvetica" w:eastAsia="Times New Roman" w:hAnsi="Helvetica" w:cs="Helvetica"/>
          <w:b/>
          <w:bCs/>
          <w:color w:val="4472C4" w:themeColor="accent1"/>
          <w:sz w:val="24"/>
          <w:szCs w:val="24"/>
          <w:u w:val="single"/>
        </w:rPr>
      </w:pPr>
      <w:r w:rsidRPr="00A4502E">
        <w:rPr>
          <w:rFonts w:ascii="Times" w:eastAsia="Times New Roman" w:hAnsi="Times" w:cs="Times"/>
          <w:b/>
          <w:bCs/>
          <w:i/>
          <w:iCs/>
          <w:color w:val="4472C4" w:themeColor="accent1"/>
          <w:sz w:val="33"/>
          <w:szCs w:val="33"/>
          <w:u w:val="single"/>
        </w:rPr>
        <w:lastRenderedPageBreak/>
        <w:t>Pension Battles</w:t>
      </w:r>
      <w:r w:rsidR="00FD4DD0">
        <w:rPr>
          <w:rFonts w:ascii="Helvetica" w:eastAsia="Times New Roman" w:hAnsi="Helvetica" w:cs="Helvetica"/>
          <w:b/>
          <w:bCs/>
          <w:color w:val="4472C4" w:themeColor="accent1"/>
          <w:sz w:val="24"/>
          <w:szCs w:val="24"/>
          <w:u w:val="single"/>
        </w:rPr>
        <w:t>:</w:t>
      </w:r>
    </w:p>
    <w:p w14:paraId="556AB40A" w14:textId="358FF30E" w:rsidR="00C43549" w:rsidRDefault="005D61AB" w:rsidP="00C43549">
      <w:pPr>
        <w:spacing w:line="330" w:lineRule="atLeast"/>
        <w:rPr>
          <w:rFonts w:ascii="Helvetica" w:eastAsia="Times New Roman" w:hAnsi="Helvetica" w:cs="Helvetica"/>
          <w:color w:val="303030"/>
          <w:sz w:val="24"/>
          <w:szCs w:val="24"/>
        </w:rPr>
      </w:pPr>
      <w:hyperlink r:id="rId10" w:history="1">
        <w:r w:rsidR="00C43549">
          <w:rPr>
            <w:rStyle w:val="Hyperlink"/>
            <w:rFonts w:ascii="Helvetica" w:eastAsia="Times New Roman" w:hAnsi="Helvetica" w:cs="Helvetica"/>
            <w:color w:val="1188E6"/>
            <w:sz w:val="24"/>
            <w:szCs w:val="24"/>
            <w:u w:val="none"/>
          </w:rPr>
          <w:t>SB 84</w:t>
        </w:r>
      </w:hyperlink>
      <w:r w:rsidR="00C43549">
        <w:rPr>
          <w:rFonts w:ascii="Helvetica" w:eastAsia="Times New Roman" w:hAnsi="Helvetica" w:cs="Helvetica"/>
          <w:color w:val="303030"/>
          <w:sz w:val="24"/>
          <w:szCs w:val="24"/>
        </w:rPr>
        <w:t xml:space="preserve"> by Sen</w:t>
      </w:r>
      <w:r w:rsidR="00805AEC">
        <w:rPr>
          <w:rFonts w:ascii="Helvetica" w:eastAsia="Times New Roman" w:hAnsi="Helvetica" w:cs="Helvetica"/>
          <w:color w:val="303030"/>
          <w:sz w:val="24"/>
          <w:szCs w:val="24"/>
        </w:rPr>
        <w:t>ator</w:t>
      </w:r>
      <w:r w:rsidR="00C43549">
        <w:rPr>
          <w:rFonts w:ascii="Helvetica" w:eastAsia="Times New Roman" w:hAnsi="Helvetica" w:cs="Helvetica"/>
          <w:color w:val="303030"/>
          <w:sz w:val="24"/>
          <w:szCs w:val="24"/>
        </w:rPr>
        <w:t xml:space="preserve"> Ray Rodrigues (R-Fort Myers) regarding closing the Florida Retirement System (FRS) Defined Benefit (DB) program passed after many of our members testified against the bill.  An amendment drafted by your FEA Public Policy team and sponsored by Sen</w:t>
      </w:r>
      <w:r w:rsidR="008454AC">
        <w:rPr>
          <w:rFonts w:ascii="Helvetica" w:eastAsia="Times New Roman" w:hAnsi="Helvetica" w:cs="Helvetica"/>
          <w:color w:val="303030"/>
          <w:sz w:val="24"/>
          <w:szCs w:val="24"/>
        </w:rPr>
        <w:t>ator</w:t>
      </w:r>
      <w:r w:rsidR="00C43549">
        <w:rPr>
          <w:rFonts w:ascii="Helvetica" w:eastAsia="Times New Roman" w:hAnsi="Helvetica" w:cs="Helvetica"/>
          <w:color w:val="303030"/>
          <w:sz w:val="24"/>
          <w:szCs w:val="24"/>
        </w:rPr>
        <w:t xml:space="preserve"> Farmer (D-Fort Lauderdale) would have delayed the closure until after a thorough actuarial study was completed. The amendment consisted of the important provisions mentioned by the actuary in the study commissioned by the Senate and were identified as lacking and necessary to make an educated decision for any retirement plan change. It comes as no surprise that Sen</w:t>
      </w:r>
      <w:r w:rsidR="00336866">
        <w:rPr>
          <w:rFonts w:ascii="Helvetica" w:eastAsia="Times New Roman" w:hAnsi="Helvetica" w:cs="Helvetica"/>
          <w:color w:val="303030"/>
          <w:sz w:val="24"/>
          <w:szCs w:val="24"/>
        </w:rPr>
        <w:t>ator</w:t>
      </w:r>
      <w:r w:rsidR="00C43549">
        <w:rPr>
          <w:rFonts w:ascii="Helvetica" w:eastAsia="Times New Roman" w:hAnsi="Helvetica" w:cs="Helvetica"/>
          <w:color w:val="303030"/>
          <w:sz w:val="24"/>
          <w:szCs w:val="24"/>
        </w:rPr>
        <w:t xml:space="preserve"> Farmer’s amendment failed.</w:t>
      </w:r>
    </w:p>
    <w:p w14:paraId="172A7A69" w14:textId="3357496C" w:rsidR="00C43549" w:rsidRDefault="00C43549" w:rsidP="00C43549">
      <w:pPr>
        <w:spacing w:line="330" w:lineRule="atLeast"/>
        <w:rPr>
          <w:rFonts w:ascii="Helvetica" w:eastAsia="Times New Roman" w:hAnsi="Helvetica" w:cs="Helvetica"/>
          <w:color w:val="303030"/>
          <w:sz w:val="24"/>
          <w:szCs w:val="24"/>
        </w:rPr>
      </w:pPr>
      <w:r>
        <w:rPr>
          <w:rFonts w:ascii="Helvetica" w:eastAsia="Times New Roman" w:hAnsi="Helvetica" w:cs="Helvetica"/>
          <w:color w:val="303030"/>
          <w:sz w:val="24"/>
          <w:szCs w:val="24"/>
        </w:rPr>
        <w:t>Big thanks to Se</w:t>
      </w:r>
      <w:r w:rsidR="00336866">
        <w:rPr>
          <w:rFonts w:ascii="Helvetica" w:eastAsia="Times New Roman" w:hAnsi="Helvetica" w:cs="Helvetica"/>
          <w:color w:val="303030"/>
          <w:sz w:val="24"/>
          <w:szCs w:val="24"/>
        </w:rPr>
        <w:t>nator</w:t>
      </w:r>
      <w:r>
        <w:rPr>
          <w:rFonts w:ascii="Helvetica" w:eastAsia="Times New Roman" w:hAnsi="Helvetica" w:cs="Helvetica"/>
          <w:color w:val="303030"/>
          <w:sz w:val="24"/>
          <w:szCs w:val="24"/>
        </w:rPr>
        <w:t xml:space="preserve"> Farmer and Sen</w:t>
      </w:r>
      <w:r w:rsidR="00336866">
        <w:rPr>
          <w:rFonts w:ascii="Helvetica" w:eastAsia="Times New Roman" w:hAnsi="Helvetica" w:cs="Helvetica"/>
          <w:color w:val="303030"/>
          <w:sz w:val="24"/>
          <w:szCs w:val="24"/>
        </w:rPr>
        <w:t>ator</w:t>
      </w:r>
      <w:r>
        <w:rPr>
          <w:rFonts w:ascii="Helvetica" w:eastAsia="Times New Roman" w:hAnsi="Helvetica" w:cs="Helvetica"/>
          <w:color w:val="303030"/>
          <w:sz w:val="24"/>
          <w:szCs w:val="24"/>
        </w:rPr>
        <w:t xml:space="preserve"> Ed Hooper (R-Pinellas) who asked great questions and added great debate for the defined benefit/pension plan. Unfortunately</w:t>
      </w:r>
      <w:r>
        <w:rPr>
          <w:rStyle w:val="Strong"/>
          <w:rFonts w:ascii="Helvetica" w:eastAsia="Times New Roman" w:hAnsi="Helvetica" w:cs="Helvetica"/>
          <w:color w:val="303030"/>
          <w:sz w:val="24"/>
          <w:szCs w:val="24"/>
        </w:rPr>
        <w:t xml:space="preserve">, </w:t>
      </w:r>
      <w:r>
        <w:rPr>
          <w:rFonts w:ascii="Helvetica" w:eastAsia="Times New Roman" w:hAnsi="Helvetica" w:cs="Helvetica"/>
          <w:color w:val="303030"/>
          <w:sz w:val="24"/>
          <w:szCs w:val="24"/>
        </w:rPr>
        <w:t xml:space="preserve">this is the Senate President’s bill, so Republicans were in support even if they were missing most of the required data and lacked the necessary understanding as to how the retirement system works to make an informed decision on this bill. As </w:t>
      </w:r>
      <w:proofErr w:type="gramStart"/>
      <w:r>
        <w:rPr>
          <w:rFonts w:ascii="Helvetica" w:eastAsia="Times New Roman" w:hAnsi="Helvetica" w:cs="Helvetica"/>
          <w:color w:val="303030"/>
          <w:sz w:val="24"/>
          <w:szCs w:val="24"/>
        </w:rPr>
        <w:t>we’ve</w:t>
      </w:r>
      <w:proofErr w:type="gramEnd"/>
      <w:r>
        <w:rPr>
          <w:rFonts w:ascii="Helvetica" w:eastAsia="Times New Roman" w:hAnsi="Helvetica" w:cs="Helvetica"/>
          <w:color w:val="303030"/>
          <w:sz w:val="24"/>
          <w:szCs w:val="24"/>
        </w:rPr>
        <w:t xml:space="preserve"> come to find out all too often, especially this session, sometimes ideologies and party lines are more important than the merit of the policy. The bill passed 12-8 on a party line vote and heads to the Senate floor. It currently has no House companion. We know that the proposed changes to FRS can be complicated to understand. If you’d like a more in-depth explanation, check out this </w:t>
      </w:r>
      <w:hyperlink r:id="rId11" w:history="1">
        <w:r>
          <w:rPr>
            <w:rStyle w:val="Hyperlink"/>
            <w:rFonts w:ascii="Helvetica" w:eastAsia="Times New Roman" w:hAnsi="Helvetica" w:cs="Helvetica"/>
            <w:color w:val="1188E6"/>
            <w:sz w:val="24"/>
            <w:szCs w:val="24"/>
          </w:rPr>
          <w:t>month’s episode of Educating from the Heart</w:t>
        </w:r>
      </w:hyperlink>
      <w:r>
        <w:rPr>
          <w:rFonts w:ascii="Helvetica" w:eastAsia="Times New Roman" w:hAnsi="Helvetica" w:cs="Helvetica"/>
          <w:color w:val="303030"/>
          <w:sz w:val="24"/>
          <w:szCs w:val="24"/>
        </w:rPr>
        <w:t>, the podcast from FEA.</w:t>
      </w:r>
    </w:p>
    <w:p w14:paraId="77F68744" w14:textId="77777777" w:rsidR="00C43549" w:rsidRDefault="00C43549" w:rsidP="00C43549">
      <w:pPr>
        <w:spacing w:line="330" w:lineRule="atLeast"/>
        <w:rPr>
          <w:rFonts w:ascii="Helvetica" w:eastAsia="Times New Roman" w:hAnsi="Helvetica" w:cs="Helvetica"/>
          <w:color w:val="303030"/>
          <w:sz w:val="24"/>
          <w:szCs w:val="24"/>
        </w:rPr>
      </w:pPr>
      <w:r>
        <w:rPr>
          <w:rStyle w:val="Strong"/>
          <w:rFonts w:ascii="Helvetica" w:eastAsia="Times New Roman" w:hAnsi="Helvetica" w:cs="Helvetica"/>
          <w:color w:val="303030"/>
          <w:sz w:val="24"/>
          <w:szCs w:val="24"/>
        </w:rPr>
        <w:t>FRS Contribution Rates</w:t>
      </w:r>
    </w:p>
    <w:p w14:paraId="250ECCB5" w14:textId="2B33129C" w:rsidR="00C43549" w:rsidRDefault="005D61AB" w:rsidP="00C43549">
      <w:pPr>
        <w:rPr>
          <w:rFonts w:ascii="Helvetica" w:eastAsia="Times New Roman" w:hAnsi="Helvetica" w:cs="Helvetica"/>
          <w:color w:val="303030"/>
          <w:sz w:val="24"/>
          <w:szCs w:val="24"/>
        </w:rPr>
      </w:pPr>
      <w:hyperlink r:id="rId12" w:history="1">
        <w:r w:rsidR="00C43549">
          <w:rPr>
            <w:rStyle w:val="Hyperlink"/>
            <w:rFonts w:ascii="Helvetica" w:eastAsia="Times New Roman" w:hAnsi="Helvetica" w:cs="Helvetica"/>
            <w:color w:val="1188E6"/>
            <w:sz w:val="24"/>
            <w:szCs w:val="24"/>
          </w:rPr>
          <w:t>SB 7018</w:t>
        </w:r>
      </w:hyperlink>
      <w:r w:rsidR="00C43549">
        <w:rPr>
          <w:rFonts w:ascii="Helvetica" w:eastAsia="Times New Roman" w:hAnsi="Helvetica" w:cs="Helvetica"/>
          <w:color w:val="303030"/>
          <w:sz w:val="24"/>
          <w:szCs w:val="24"/>
        </w:rPr>
        <w:t xml:space="preserve"> – the “rate bill” – was also heard and passed in the Senate Appropriations Committee. This bill adjusts the contribution rates every year for employers and potentially employees in the FRS. Our members either are in the FRS Defined Benefit Plan, the FRS Defined Investment Plan, or in the Colleges or SUS Optional Retirement plans (UFF). The defined benefit plan rates are calculated annually. The total rate increase in the defined benefit plan for the employer is 0.83% in 2021-22.</w:t>
      </w:r>
    </w:p>
    <w:p w14:paraId="615DADF5" w14:textId="7DE5F238" w:rsidR="00C43549" w:rsidRDefault="00C43549" w:rsidP="00C43549">
      <w:pPr>
        <w:rPr>
          <w:rFonts w:ascii="Helvetica" w:eastAsia="Times New Roman" w:hAnsi="Helvetica" w:cs="Helvetica"/>
          <w:b/>
          <w:bCs/>
          <w:color w:val="4472C4" w:themeColor="accent1"/>
          <w:sz w:val="24"/>
          <w:szCs w:val="24"/>
          <w:u w:val="single"/>
        </w:rPr>
      </w:pPr>
      <w:r>
        <w:rPr>
          <w:rFonts w:ascii="Helvetica" w:eastAsia="Times New Roman" w:hAnsi="Helvetica" w:cs="Helvetica"/>
          <w:b/>
          <w:bCs/>
          <w:color w:val="4472C4" w:themeColor="accent1"/>
          <w:sz w:val="24"/>
          <w:szCs w:val="24"/>
          <w:u w:val="single"/>
        </w:rPr>
        <w:t>______________________________________________________________________</w:t>
      </w:r>
    </w:p>
    <w:p w14:paraId="3E9DC059" w14:textId="1EB77AEC" w:rsidR="00C43549" w:rsidRPr="00FD4DD0" w:rsidRDefault="00C43549" w:rsidP="00C43549">
      <w:pPr>
        <w:spacing w:line="330" w:lineRule="atLeast"/>
        <w:rPr>
          <w:rFonts w:ascii="Helvetica" w:eastAsia="Times New Roman" w:hAnsi="Helvetica" w:cs="Helvetica"/>
          <w:b/>
          <w:bCs/>
          <w:color w:val="4472C4" w:themeColor="accent1"/>
          <w:sz w:val="24"/>
          <w:szCs w:val="24"/>
          <w:u w:val="single"/>
        </w:rPr>
      </w:pPr>
      <w:r w:rsidRPr="00FD4DD0">
        <w:rPr>
          <w:rFonts w:ascii="Times" w:eastAsia="Times New Roman" w:hAnsi="Times" w:cs="Times"/>
          <w:b/>
          <w:bCs/>
          <w:i/>
          <w:iCs/>
          <w:color w:val="4472C4" w:themeColor="accent1"/>
          <w:sz w:val="33"/>
          <w:szCs w:val="33"/>
          <w:u w:val="single"/>
        </w:rPr>
        <w:t>Budget Updates</w:t>
      </w:r>
      <w:r w:rsidR="00FD4DD0" w:rsidRPr="00FD4DD0">
        <w:rPr>
          <w:rFonts w:ascii="Helvetica" w:eastAsia="Times New Roman" w:hAnsi="Helvetica" w:cs="Helvetica"/>
          <w:b/>
          <w:bCs/>
          <w:color w:val="4472C4" w:themeColor="accent1"/>
          <w:sz w:val="24"/>
          <w:szCs w:val="24"/>
          <w:u w:val="single"/>
        </w:rPr>
        <w:t>:</w:t>
      </w:r>
    </w:p>
    <w:p w14:paraId="44E8DD37" w14:textId="77777777" w:rsidR="00C43549" w:rsidRDefault="00C43549" w:rsidP="00C43549">
      <w:pPr>
        <w:spacing w:line="330" w:lineRule="atLeast"/>
        <w:rPr>
          <w:rFonts w:ascii="Helvetica" w:eastAsia="Times New Roman" w:hAnsi="Helvetica" w:cs="Helvetica"/>
          <w:color w:val="303030"/>
          <w:sz w:val="24"/>
          <w:szCs w:val="24"/>
        </w:rPr>
      </w:pPr>
      <w:r>
        <w:rPr>
          <w:rFonts w:ascii="Helvetica" w:eastAsia="Times New Roman" w:hAnsi="Helvetica" w:cs="Helvetica"/>
          <w:color w:val="303030"/>
          <w:sz w:val="24"/>
          <w:szCs w:val="24"/>
        </w:rPr>
        <w:t>The good news is that this week’s revenue estimating conference reports more signs of a recovering economy with state revenue exceeding projections by nearly a billion dollars over last fall’s forecast. We hope that will translate into increases in the state budget that will help our students' and schools' continued recovery after the last year.</w:t>
      </w:r>
    </w:p>
    <w:p w14:paraId="4B599F3A" w14:textId="28065920" w:rsidR="00C43549" w:rsidRDefault="00C43549" w:rsidP="00C43549">
      <w:pPr>
        <w:spacing w:line="330" w:lineRule="atLeast"/>
        <w:rPr>
          <w:rFonts w:ascii="Helvetica" w:eastAsia="Times New Roman" w:hAnsi="Helvetica" w:cs="Helvetica"/>
          <w:color w:val="303030"/>
          <w:sz w:val="24"/>
          <w:szCs w:val="24"/>
        </w:rPr>
      </w:pPr>
      <w:r>
        <w:rPr>
          <w:rFonts w:ascii="Helvetica" w:eastAsia="Times New Roman" w:hAnsi="Helvetica" w:cs="Helvetica"/>
          <w:color w:val="303030"/>
          <w:sz w:val="24"/>
          <w:szCs w:val="24"/>
        </w:rPr>
        <w:lastRenderedPageBreak/>
        <w:t xml:space="preserve">Both chambers took up their appropriations packages and subsequent companion funding bills in the full Appropriations Committees on Wednesday. Last week we ran through a high-level overview of what was included in each of their packages. FEA lobbyists testified in the House and Senate Appropriations committees respectfully, thanking the chairs for the commitment to maintaining the $500 million in the Teacher Salary Increase Allocation Categorical – the funds dedicated to raising starting salaries for teachers and funds for raises for other instructional personnel. They also expressed concern that maintaining the current 80/20 split exacerbates the salary compression issues that result from the restrictions in </w:t>
      </w:r>
      <w:r w:rsidR="009260F0">
        <w:rPr>
          <w:rFonts w:ascii="Helvetica" w:eastAsia="Times New Roman" w:hAnsi="Helvetica" w:cs="Helvetica"/>
          <w:color w:val="303030"/>
          <w:sz w:val="24"/>
          <w:szCs w:val="24"/>
        </w:rPr>
        <w:t xml:space="preserve">the </w:t>
      </w:r>
      <w:r>
        <w:rPr>
          <w:rFonts w:ascii="Helvetica" w:eastAsia="Times New Roman" w:hAnsi="Helvetica" w:cs="Helvetica"/>
          <w:color w:val="303030"/>
          <w:sz w:val="24"/>
          <w:szCs w:val="24"/>
        </w:rPr>
        <w:t>way the funding must be divided.</w:t>
      </w:r>
    </w:p>
    <w:p w14:paraId="798A3CDC" w14:textId="3148DC26" w:rsidR="00C43549" w:rsidRDefault="00C43549" w:rsidP="00C43549">
      <w:pPr>
        <w:rPr>
          <w:rFonts w:ascii="Helvetica" w:eastAsia="Times New Roman" w:hAnsi="Helvetica" w:cs="Helvetica"/>
          <w:color w:val="303030"/>
          <w:sz w:val="24"/>
          <w:szCs w:val="24"/>
        </w:rPr>
      </w:pPr>
      <w:r>
        <w:rPr>
          <w:rFonts w:ascii="Helvetica" w:eastAsia="Times New Roman" w:hAnsi="Helvetica" w:cs="Helvetica"/>
          <w:color w:val="303030"/>
          <w:sz w:val="24"/>
          <w:szCs w:val="24"/>
        </w:rPr>
        <w:t xml:space="preserve">The House and Senate Appropriation Committees have officially certified their respective conference reports for a floor vote to take place next week. These funding packages now head to the full Senate and House for amendments and approval before we begin the budget conference process. The full state budgets differ by $2 billion and in how the $10 billion in federal funds from the American Rescue Program are used to support state government. The House’s proposed budget comes in at $97 billion, while the Senate Appropriations Committee approved a $95 billion package. Both budget packages will undergo significant revisions and your public policy team will be working to make sure education funding </w:t>
      </w:r>
      <w:r w:rsidR="00D26DC2">
        <w:rPr>
          <w:rFonts w:ascii="Helvetica" w:eastAsia="Times New Roman" w:hAnsi="Helvetica" w:cs="Helvetica"/>
          <w:color w:val="303030"/>
          <w:sz w:val="24"/>
          <w:szCs w:val="24"/>
        </w:rPr>
        <w:t>is</w:t>
      </w:r>
      <w:r>
        <w:rPr>
          <w:rFonts w:ascii="Helvetica" w:eastAsia="Times New Roman" w:hAnsi="Helvetica" w:cs="Helvetica"/>
          <w:color w:val="303030"/>
          <w:sz w:val="24"/>
          <w:szCs w:val="24"/>
        </w:rPr>
        <w:t xml:space="preserve"> a priority in the state budget.</w:t>
      </w:r>
    </w:p>
    <w:p w14:paraId="450A4AFB" w14:textId="393C955F" w:rsidR="00C43549" w:rsidRDefault="00C43549" w:rsidP="00C43549">
      <w:pPr>
        <w:rPr>
          <w:rFonts w:ascii="Helvetica" w:eastAsia="Times New Roman" w:hAnsi="Helvetica" w:cs="Helvetica"/>
          <w:b/>
          <w:bCs/>
          <w:color w:val="4472C4" w:themeColor="accent1"/>
          <w:sz w:val="24"/>
          <w:szCs w:val="24"/>
          <w:u w:val="single"/>
        </w:rPr>
      </w:pPr>
      <w:r>
        <w:rPr>
          <w:rFonts w:ascii="Helvetica" w:eastAsia="Times New Roman" w:hAnsi="Helvetica" w:cs="Helvetica"/>
          <w:b/>
          <w:bCs/>
          <w:color w:val="4472C4" w:themeColor="accent1"/>
          <w:sz w:val="24"/>
          <w:szCs w:val="24"/>
          <w:u w:val="single"/>
        </w:rPr>
        <w:t>______________________________________________________________________</w:t>
      </w:r>
    </w:p>
    <w:p w14:paraId="0F89C89F" w14:textId="0DBA5106" w:rsidR="00C43549" w:rsidRPr="00484EED" w:rsidRDefault="00C43549" w:rsidP="00C43549">
      <w:pPr>
        <w:spacing w:line="330" w:lineRule="atLeast"/>
        <w:rPr>
          <w:rFonts w:ascii="Helvetica" w:eastAsia="Times New Roman" w:hAnsi="Helvetica" w:cs="Helvetica"/>
          <w:b/>
          <w:bCs/>
          <w:color w:val="4472C4" w:themeColor="accent1"/>
          <w:sz w:val="24"/>
          <w:szCs w:val="24"/>
          <w:u w:val="single"/>
        </w:rPr>
      </w:pPr>
      <w:r w:rsidRPr="00484EED">
        <w:rPr>
          <w:rFonts w:ascii="Times" w:eastAsia="Times New Roman" w:hAnsi="Times" w:cs="Times"/>
          <w:b/>
          <w:bCs/>
          <w:i/>
          <w:iCs/>
          <w:color w:val="4472C4" w:themeColor="accent1"/>
          <w:sz w:val="33"/>
          <w:szCs w:val="33"/>
          <w:u w:val="single"/>
        </w:rPr>
        <w:t>In Other News</w:t>
      </w:r>
      <w:r w:rsidR="00484EED" w:rsidRPr="00484EED">
        <w:rPr>
          <w:rFonts w:ascii="Times" w:eastAsia="Times New Roman" w:hAnsi="Times" w:cs="Times"/>
          <w:b/>
          <w:bCs/>
          <w:i/>
          <w:iCs/>
          <w:color w:val="4472C4" w:themeColor="accent1"/>
          <w:sz w:val="33"/>
          <w:szCs w:val="33"/>
          <w:u w:val="single"/>
        </w:rPr>
        <w:t>:</w:t>
      </w:r>
    </w:p>
    <w:p w14:paraId="33E24139" w14:textId="77777777" w:rsidR="00C43549" w:rsidRDefault="00C43549" w:rsidP="00C43549">
      <w:pPr>
        <w:spacing w:line="330" w:lineRule="atLeast"/>
        <w:rPr>
          <w:rFonts w:ascii="Helvetica" w:eastAsia="Times New Roman" w:hAnsi="Helvetica" w:cs="Helvetica"/>
          <w:color w:val="303030"/>
          <w:sz w:val="24"/>
          <w:szCs w:val="24"/>
        </w:rPr>
      </w:pPr>
      <w:r>
        <w:rPr>
          <w:rStyle w:val="Strong"/>
          <w:rFonts w:ascii="Helvetica" w:eastAsia="Times New Roman" w:hAnsi="Helvetica" w:cs="Helvetica"/>
          <w:color w:val="303030"/>
          <w:sz w:val="24"/>
          <w:szCs w:val="24"/>
        </w:rPr>
        <w:t>Bright Futures</w:t>
      </w:r>
    </w:p>
    <w:p w14:paraId="09ECE9CC" w14:textId="48867EAA" w:rsidR="00C43549" w:rsidRDefault="005D61AB" w:rsidP="00C43549">
      <w:pPr>
        <w:spacing w:line="330" w:lineRule="atLeast"/>
        <w:rPr>
          <w:rFonts w:ascii="Helvetica" w:eastAsia="Times New Roman" w:hAnsi="Helvetica" w:cs="Helvetica"/>
          <w:color w:val="303030"/>
          <w:sz w:val="24"/>
          <w:szCs w:val="24"/>
        </w:rPr>
      </w:pPr>
      <w:hyperlink r:id="rId13" w:history="1">
        <w:r w:rsidR="00C43549">
          <w:rPr>
            <w:rStyle w:val="Hyperlink"/>
            <w:rFonts w:ascii="Helvetica" w:eastAsia="Times New Roman" w:hAnsi="Helvetica" w:cs="Helvetica"/>
            <w:color w:val="1188E6"/>
            <w:sz w:val="24"/>
            <w:szCs w:val="24"/>
          </w:rPr>
          <w:t>SB 86</w:t>
        </w:r>
      </w:hyperlink>
      <w:r w:rsidR="00C43549">
        <w:rPr>
          <w:rFonts w:ascii="Helvetica" w:eastAsia="Times New Roman" w:hAnsi="Helvetica" w:cs="Helvetica"/>
          <w:color w:val="303030"/>
          <w:sz w:val="24"/>
          <w:szCs w:val="24"/>
        </w:rPr>
        <w:t xml:space="preserve"> by Sen. Baxley (R-Lady Lake) was also up in the Senate Appropriations Committee on Wednesday. As we discussed in last week's </w:t>
      </w:r>
      <w:r w:rsidR="00C43549">
        <w:rPr>
          <w:rStyle w:val="Emphasis"/>
          <w:rFonts w:ascii="Helvetica" w:eastAsia="Times New Roman" w:hAnsi="Helvetica" w:cs="Helvetica"/>
          <w:color w:val="303030"/>
          <w:sz w:val="24"/>
          <w:szCs w:val="24"/>
        </w:rPr>
        <w:t>Frontline</w:t>
      </w:r>
      <w:r w:rsidR="00C43549">
        <w:rPr>
          <w:rFonts w:ascii="Helvetica" w:eastAsia="Times New Roman" w:hAnsi="Helvetica" w:cs="Helvetica"/>
          <w:color w:val="303030"/>
          <w:sz w:val="24"/>
          <w:szCs w:val="24"/>
        </w:rPr>
        <w:t xml:space="preserve">, thanks to impressive activism the bill was amended to not require a specific course of study to receive the scholarship. </w:t>
      </w:r>
      <w:r w:rsidR="008B2F4F">
        <w:rPr>
          <w:rFonts w:ascii="Helvetica" w:eastAsia="Times New Roman" w:hAnsi="Helvetica" w:cs="Helvetica"/>
          <w:color w:val="303030"/>
          <w:sz w:val="24"/>
          <w:szCs w:val="24"/>
        </w:rPr>
        <w:t>I</w:t>
      </w:r>
      <w:r w:rsidR="00C43549">
        <w:rPr>
          <w:rFonts w:ascii="Helvetica" w:eastAsia="Times New Roman" w:hAnsi="Helvetica" w:cs="Helvetica"/>
          <w:color w:val="303030"/>
          <w:sz w:val="24"/>
          <w:szCs w:val="24"/>
        </w:rPr>
        <w:t>t</w:t>
      </w:r>
      <w:r w:rsidR="008B2F4F">
        <w:rPr>
          <w:rFonts w:ascii="Helvetica" w:eastAsia="Times New Roman" w:hAnsi="Helvetica" w:cs="Helvetica"/>
          <w:color w:val="303030"/>
          <w:sz w:val="24"/>
          <w:szCs w:val="24"/>
        </w:rPr>
        <w:t xml:space="preserve"> still, however,</w:t>
      </w:r>
      <w:r w:rsidR="00C43549">
        <w:rPr>
          <w:rFonts w:ascii="Helvetica" w:eastAsia="Times New Roman" w:hAnsi="Helvetica" w:cs="Helvetica"/>
          <w:color w:val="303030"/>
          <w:sz w:val="24"/>
          <w:szCs w:val="24"/>
        </w:rPr>
        <w:t xml:space="preserve"> maintains the list of careers in a “dashboard” and possible career benefits, and requires colleges and universities to provide career guidance. Two troubling aspects of the bill are the deletion of the specificity of the 100% and 75% Bright Futures levels as well as the removal of the textbook allocation to offset the high cost of textbooks and classroom materials. While this level of funding might not change, it gives pause to students and parents that the “promise” may not be kept. The next stop is the Senate Floor.</w:t>
      </w:r>
    </w:p>
    <w:p w14:paraId="7102F654" w14:textId="77777777" w:rsidR="00C43549" w:rsidRDefault="00C43549" w:rsidP="00C43549">
      <w:pPr>
        <w:spacing w:line="330" w:lineRule="atLeast"/>
        <w:rPr>
          <w:rFonts w:ascii="Helvetica" w:eastAsia="Times New Roman" w:hAnsi="Helvetica" w:cs="Helvetica"/>
          <w:color w:val="303030"/>
          <w:sz w:val="24"/>
          <w:szCs w:val="24"/>
        </w:rPr>
      </w:pPr>
      <w:r>
        <w:rPr>
          <w:rStyle w:val="Strong"/>
          <w:rFonts w:ascii="Helvetica" w:eastAsia="Times New Roman" w:hAnsi="Helvetica" w:cs="Helvetica"/>
          <w:color w:val="303030"/>
          <w:sz w:val="24"/>
          <w:szCs w:val="24"/>
        </w:rPr>
        <w:t>PreK Revamp</w:t>
      </w:r>
    </w:p>
    <w:p w14:paraId="643B304E" w14:textId="7F50B804" w:rsidR="00C43549" w:rsidRDefault="00C43549" w:rsidP="00C43549">
      <w:pPr>
        <w:rPr>
          <w:rFonts w:ascii="Helvetica" w:eastAsia="Times New Roman" w:hAnsi="Helvetica" w:cs="Helvetica"/>
          <w:color w:val="303030"/>
          <w:sz w:val="24"/>
          <w:szCs w:val="24"/>
        </w:rPr>
      </w:pPr>
      <w:r>
        <w:rPr>
          <w:rFonts w:ascii="Helvetica" w:eastAsia="Times New Roman" w:hAnsi="Helvetica" w:cs="Helvetica"/>
          <w:color w:val="303030"/>
          <w:sz w:val="24"/>
          <w:szCs w:val="24"/>
        </w:rPr>
        <w:t xml:space="preserve">This week we were able to get a clearer view of the PreK </w:t>
      </w:r>
      <w:r w:rsidR="00C5784C">
        <w:rPr>
          <w:rFonts w:ascii="Helvetica" w:eastAsia="Times New Roman" w:hAnsi="Helvetica" w:cs="Helvetica"/>
          <w:color w:val="303030"/>
          <w:sz w:val="24"/>
          <w:szCs w:val="24"/>
        </w:rPr>
        <w:t>B</w:t>
      </w:r>
      <w:r>
        <w:rPr>
          <w:rFonts w:ascii="Helvetica" w:eastAsia="Times New Roman" w:hAnsi="Helvetica" w:cs="Helvetica"/>
          <w:color w:val="303030"/>
          <w:sz w:val="24"/>
          <w:szCs w:val="24"/>
        </w:rPr>
        <w:t>ill sponsored by Rep</w:t>
      </w:r>
      <w:r w:rsidR="0021365F">
        <w:rPr>
          <w:rFonts w:ascii="Helvetica" w:eastAsia="Times New Roman" w:hAnsi="Helvetica" w:cs="Helvetica"/>
          <w:color w:val="303030"/>
          <w:sz w:val="24"/>
          <w:szCs w:val="24"/>
        </w:rPr>
        <w:t>resentative</w:t>
      </w:r>
      <w:r>
        <w:rPr>
          <w:rFonts w:ascii="Helvetica" w:eastAsia="Times New Roman" w:hAnsi="Helvetica" w:cs="Helvetica"/>
          <w:color w:val="303030"/>
          <w:sz w:val="24"/>
          <w:szCs w:val="24"/>
        </w:rPr>
        <w:t xml:space="preserve"> Erin </w:t>
      </w:r>
      <w:proofErr w:type="spellStart"/>
      <w:r>
        <w:rPr>
          <w:rFonts w:ascii="Helvetica" w:eastAsia="Times New Roman" w:hAnsi="Helvetica" w:cs="Helvetica"/>
          <w:color w:val="303030"/>
          <w:sz w:val="24"/>
          <w:szCs w:val="24"/>
        </w:rPr>
        <w:t>Grall</w:t>
      </w:r>
      <w:proofErr w:type="spellEnd"/>
      <w:r>
        <w:rPr>
          <w:rFonts w:ascii="Helvetica" w:eastAsia="Times New Roman" w:hAnsi="Helvetica" w:cs="Helvetica"/>
          <w:color w:val="303030"/>
          <w:sz w:val="24"/>
          <w:szCs w:val="24"/>
        </w:rPr>
        <w:t xml:space="preserve"> (R-Vero Beach). The amendments that were approved on </w:t>
      </w:r>
      <w:hyperlink r:id="rId14" w:history="1">
        <w:r>
          <w:rPr>
            <w:rStyle w:val="Hyperlink"/>
            <w:rFonts w:ascii="Helvetica" w:eastAsia="Times New Roman" w:hAnsi="Helvetica" w:cs="Helvetica"/>
            <w:color w:val="1188E6"/>
            <w:sz w:val="24"/>
            <w:szCs w:val="24"/>
          </w:rPr>
          <w:t>HB 419</w:t>
        </w:r>
      </w:hyperlink>
      <w:r>
        <w:rPr>
          <w:rFonts w:ascii="Helvetica" w:eastAsia="Times New Roman" w:hAnsi="Helvetica" w:cs="Helvetica"/>
          <w:color w:val="303030"/>
          <w:sz w:val="24"/>
          <w:szCs w:val="24"/>
        </w:rPr>
        <w:t xml:space="preserve"> this week provide an idea of what a budget might look like for the implementation of its screening and progress monitoring requirements for PreK providers and public schools offering VPK. The bill also added options for what a review of the current </w:t>
      </w:r>
      <w:r>
        <w:rPr>
          <w:rFonts w:ascii="Helvetica" w:eastAsia="Times New Roman" w:hAnsi="Helvetica" w:cs="Helvetica"/>
          <w:color w:val="303030"/>
          <w:sz w:val="24"/>
          <w:szCs w:val="24"/>
        </w:rPr>
        <w:lastRenderedPageBreak/>
        <w:t>payment schedule would look like and how that review may be used to create plans to implement new models and/or schedules. We will continue to monitor this legislation as it heads to its last committee of reference before a final vote on the House Floor.</w:t>
      </w:r>
    </w:p>
    <w:p w14:paraId="291C0A45" w14:textId="77777777" w:rsidR="00A4502E" w:rsidRDefault="00A4502E" w:rsidP="00A4502E">
      <w:pPr>
        <w:spacing w:line="330" w:lineRule="atLeast"/>
        <w:rPr>
          <w:rFonts w:ascii="Helvetica" w:eastAsia="Times New Roman" w:hAnsi="Helvetica" w:cs="Helvetica"/>
          <w:color w:val="303030"/>
          <w:sz w:val="24"/>
          <w:szCs w:val="24"/>
        </w:rPr>
      </w:pPr>
      <w:r>
        <w:rPr>
          <w:rStyle w:val="Strong"/>
          <w:rFonts w:ascii="Helvetica" w:eastAsia="Times New Roman" w:hAnsi="Helvetica" w:cs="Helvetica"/>
          <w:color w:val="303030"/>
          <w:sz w:val="24"/>
          <w:szCs w:val="24"/>
        </w:rPr>
        <w:t>Presidential Searches</w:t>
      </w:r>
    </w:p>
    <w:p w14:paraId="710F3AA0" w14:textId="4E3D7B0A" w:rsidR="00C43549" w:rsidRDefault="00A4502E" w:rsidP="00A4502E">
      <w:pPr>
        <w:rPr>
          <w:rFonts w:ascii="Helvetica" w:eastAsia="Times New Roman" w:hAnsi="Helvetica" w:cs="Helvetica"/>
          <w:color w:val="303030"/>
          <w:sz w:val="24"/>
          <w:szCs w:val="24"/>
        </w:rPr>
      </w:pPr>
      <w:r>
        <w:rPr>
          <w:rFonts w:ascii="Helvetica" w:eastAsia="Times New Roman" w:hAnsi="Helvetica" w:cs="Helvetica"/>
          <w:color w:val="303030"/>
          <w:sz w:val="24"/>
          <w:szCs w:val="24"/>
        </w:rPr>
        <w:t xml:space="preserve">The final committee to hear HB 997 Presidential Searches met Monday and passed the bill out of committee </w:t>
      </w:r>
      <w:proofErr w:type="gramStart"/>
      <w:r>
        <w:rPr>
          <w:rFonts w:ascii="Helvetica" w:eastAsia="Times New Roman" w:hAnsi="Helvetica" w:cs="Helvetica"/>
          <w:color w:val="303030"/>
          <w:sz w:val="24"/>
          <w:szCs w:val="24"/>
        </w:rPr>
        <w:t>in spite of</w:t>
      </w:r>
      <w:proofErr w:type="gramEnd"/>
      <w:r>
        <w:rPr>
          <w:rFonts w:ascii="Helvetica" w:eastAsia="Times New Roman" w:hAnsi="Helvetica" w:cs="Helvetica"/>
          <w:color w:val="303030"/>
          <w:sz w:val="24"/>
          <w:szCs w:val="24"/>
        </w:rPr>
        <w:t xml:space="preserve"> an impassioned defense of the leadership selection process conducted “in the sunshine” from UFF President Karen </w:t>
      </w:r>
      <w:proofErr w:type="spellStart"/>
      <w:r>
        <w:rPr>
          <w:rFonts w:ascii="Helvetica" w:eastAsia="Times New Roman" w:hAnsi="Helvetica" w:cs="Helvetica"/>
          <w:color w:val="303030"/>
          <w:sz w:val="24"/>
          <w:szCs w:val="24"/>
        </w:rPr>
        <w:t>Morian</w:t>
      </w:r>
      <w:proofErr w:type="spellEnd"/>
      <w:r>
        <w:rPr>
          <w:rFonts w:ascii="Helvetica" w:eastAsia="Times New Roman" w:hAnsi="Helvetica" w:cs="Helvetica"/>
          <w:color w:val="303030"/>
          <w:sz w:val="24"/>
          <w:szCs w:val="24"/>
        </w:rPr>
        <w:t xml:space="preserve"> and Rich Templin, from AFL-CIO. Four Democrats defied the majority to uphold UFF’s opposition to secret searches for college and university presidents. Standing with UFF were: Rep</w:t>
      </w:r>
      <w:r w:rsidR="0049698C">
        <w:rPr>
          <w:rFonts w:ascii="Helvetica" w:eastAsia="Times New Roman" w:hAnsi="Helvetica" w:cs="Helvetica"/>
          <w:color w:val="303030"/>
          <w:sz w:val="24"/>
          <w:szCs w:val="24"/>
        </w:rPr>
        <w:t>resentatives</w:t>
      </w:r>
      <w:r>
        <w:rPr>
          <w:rFonts w:ascii="Helvetica" w:eastAsia="Times New Roman" w:hAnsi="Helvetica" w:cs="Helvetica"/>
          <w:color w:val="303030"/>
          <w:sz w:val="24"/>
          <w:szCs w:val="24"/>
        </w:rPr>
        <w:t xml:space="preserve"> McCurdy (D-Orlando), Morales (D-Orlando), Valdés (D-Tampa) and Williams (D-Ft. Lauderdale).</w:t>
      </w:r>
    </w:p>
    <w:p w14:paraId="78C4F116" w14:textId="07E3E110" w:rsidR="00A4502E" w:rsidRDefault="00A4502E" w:rsidP="00A4502E">
      <w:pPr>
        <w:rPr>
          <w:rFonts w:ascii="Helvetica" w:eastAsia="Times New Roman" w:hAnsi="Helvetica" w:cs="Helvetica"/>
          <w:b/>
          <w:bCs/>
          <w:color w:val="4472C4" w:themeColor="accent1"/>
          <w:sz w:val="24"/>
          <w:szCs w:val="24"/>
          <w:u w:val="single"/>
        </w:rPr>
      </w:pPr>
      <w:r>
        <w:rPr>
          <w:rFonts w:ascii="Helvetica" w:eastAsia="Times New Roman" w:hAnsi="Helvetica" w:cs="Helvetica"/>
          <w:b/>
          <w:bCs/>
          <w:color w:val="4472C4" w:themeColor="accent1"/>
          <w:sz w:val="24"/>
          <w:szCs w:val="24"/>
          <w:u w:val="single"/>
        </w:rPr>
        <w:t>______________________________________________________________________</w:t>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4502E" w14:paraId="677C86D3" w14:textId="77777777" w:rsidTr="00A4502E">
        <w:trPr>
          <w:jc w:val="center"/>
          <w:hidden/>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4502E" w14:paraId="7DFF18D9" w14:textId="77777777">
              <w:trPr>
                <w:jc w:val="center"/>
                <w:hidden/>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360"/>
                  </w:tblGrid>
                  <w:tr w:rsidR="00A4502E" w14:paraId="3E7BA4DD" w14:textId="77777777">
                    <w:trPr>
                      <w:hidden/>
                    </w:trPr>
                    <w:tc>
                      <w:tcPr>
                        <w:tcW w:w="0" w:type="auto"/>
                        <w:vAlign w:val="center"/>
                        <w:hideMark/>
                      </w:tcPr>
                      <w:tbl>
                        <w:tblPr>
                          <w:tblW w:w="0" w:type="auto"/>
                          <w:jc w:val="center"/>
                          <w:tblLook w:val="04A0" w:firstRow="1" w:lastRow="0" w:firstColumn="1" w:lastColumn="0" w:noHBand="0" w:noVBand="1"/>
                        </w:tblPr>
                        <w:tblGrid>
                          <w:gridCol w:w="9360"/>
                        </w:tblGrid>
                        <w:tr w:rsidR="00A4502E" w14:paraId="212D647A" w14:textId="77777777">
                          <w:trPr>
                            <w:jc w:val="center"/>
                            <w:hidden/>
                          </w:trPr>
                          <w:tc>
                            <w:tcPr>
                              <w:tcW w:w="10500" w:type="dxa"/>
                              <w:tcMar>
                                <w:top w:w="15" w:type="dxa"/>
                                <w:left w:w="15" w:type="dxa"/>
                                <w:bottom w:w="15" w:type="dxa"/>
                                <w:right w:w="15" w:type="dxa"/>
                              </w:tcMar>
                              <w:vAlign w:val="center"/>
                              <w:hideMark/>
                            </w:tcPr>
                            <w:tbl>
                              <w:tblPr>
                                <w:tblW w:w="10500" w:type="dxa"/>
                                <w:jc w:val="center"/>
                                <w:tblCellMar>
                                  <w:left w:w="0" w:type="dxa"/>
                                  <w:right w:w="0" w:type="dxa"/>
                                </w:tblCellMar>
                                <w:tblLook w:val="04A0" w:firstRow="1" w:lastRow="0" w:firstColumn="1" w:lastColumn="0" w:noHBand="0" w:noVBand="1"/>
                              </w:tblPr>
                              <w:tblGrid>
                                <w:gridCol w:w="9330"/>
                              </w:tblGrid>
                              <w:tr w:rsidR="00A4502E" w14:paraId="62AAE62E" w14:textId="77777777">
                                <w:trPr>
                                  <w:jc w:val="center"/>
                                  <w:hidden/>
                                </w:trPr>
                                <w:tc>
                                  <w:tcPr>
                                    <w:tcW w:w="5000" w:type="pct"/>
                                    <w:shd w:val="clear" w:color="auto" w:fill="FFFFFF"/>
                                    <w:vAlign w:val="center"/>
                                  </w:tcPr>
                                  <w:tbl>
                                    <w:tblPr>
                                      <w:tblW w:w="5000" w:type="pct"/>
                                      <w:tblCellMar>
                                        <w:left w:w="0" w:type="dxa"/>
                                        <w:right w:w="0" w:type="dxa"/>
                                      </w:tblCellMar>
                                      <w:tblLook w:val="04A0" w:firstRow="1" w:lastRow="0" w:firstColumn="1" w:lastColumn="0" w:noHBand="0" w:noVBand="1"/>
                                    </w:tblPr>
                                    <w:tblGrid>
                                      <w:gridCol w:w="9330"/>
                                    </w:tblGrid>
                                    <w:tr w:rsidR="00A4502E" w14:paraId="1948F831" w14:textId="77777777">
                                      <w:trPr>
                                        <w:hidden/>
                                      </w:trPr>
                                      <w:tc>
                                        <w:tcPr>
                                          <w:tcW w:w="0" w:type="auto"/>
                                          <w:vAlign w:val="center"/>
                                          <w:hideMark/>
                                        </w:tcPr>
                                        <w:p w14:paraId="7AC9582F" w14:textId="77777777" w:rsidR="00A4502E" w:rsidRDefault="00A4502E">
                                          <w:pPr>
                                            <w:pStyle w:val="NormalWeb"/>
                                            <w:rPr>
                                              <w:vanish/>
                                              <w:color w:val="303030"/>
                                            </w:rPr>
                                          </w:pPr>
                                          <w:r>
                                            <w:rPr>
                                              <w:vanish/>
                                              <w:color w:val="303030"/>
                                            </w:rPr>
                                            <w:t>FEA Frontline Report: Week 5</w:t>
                                          </w:r>
                                        </w:p>
                                      </w:tc>
                                    </w:tr>
                                  </w:tbl>
                                  <w:p w14:paraId="1F661FAF" w14:textId="77777777" w:rsidR="00A4502E" w:rsidRDefault="00A4502E">
                                    <w:pPr>
                                      <w:rPr>
                                        <w:rFonts w:ascii="Helvetica" w:eastAsia="Times New Roman" w:hAnsi="Helvetica" w:cs="Helvetica"/>
                                        <w:vanish/>
                                        <w:color w:val="303030"/>
                                        <w:sz w:val="24"/>
                                        <w:szCs w:val="24"/>
                                      </w:rPr>
                                    </w:pPr>
                                  </w:p>
                                  <w:p w14:paraId="37065F86" w14:textId="77777777" w:rsidR="00A4502E" w:rsidRDefault="00A4502E">
                                    <w:pPr>
                                      <w:rPr>
                                        <w:rFonts w:ascii="Helvetica" w:eastAsia="Times New Roman" w:hAnsi="Helvetica" w:cs="Helvetica"/>
                                        <w:vanish/>
                                        <w:color w:val="303030"/>
                                        <w:sz w:val="24"/>
                                        <w:szCs w:val="24"/>
                                      </w:rPr>
                                    </w:pPr>
                                  </w:p>
                                  <w:tbl>
                                    <w:tblPr>
                                      <w:tblW w:w="5000" w:type="pct"/>
                                      <w:tblCellMar>
                                        <w:left w:w="0" w:type="dxa"/>
                                        <w:right w:w="0" w:type="dxa"/>
                                      </w:tblCellMar>
                                      <w:tblLook w:val="04A0" w:firstRow="1" w:lastRow="0" w:firstColumn="1" w:lastColumn="0" w:noHBand="0" w:noVBand="1"/>
                                    </w:tblPr>
                                    <w:tblGrid>
                                      <w:gridCol w:w="9330"/>
                                    </w:tblGrid>
                                    <w:tr w:rsidR="00A4502E" w14:paraId="56A70BD3" w14:textId="77777777">
                                      <w:trPr>
                                        <w:hidden/>
                                      </w:trPr>
                                      <w:tc>
                                        <w:tcPr>
                                          <w:tcW w:w="0" w:type="auto"/>
                                          <w:hideMark/>
                                        </w:tcPr>
                                        <w:tbl>
                                          <w:tblPr>
                                            <w:tblW w:w="5000" w:type="pct"/>
                                            <w:jc w:val="center"/>
                                            <w:tblCellMar>
                                              <w:left w:w="0" w:type="dxa"/>
                                              <w:right w:w="0" w:type="dxa"/>
                                            </w:tblCellMar>
                                            <w:tblLook w:val="04A0" w:firstRow="1" w:lastRow="0" w:firstColumn="1" w:lastColumn="0" w:noHBand="0" w:noVBand="1"/>
                                          </w:tblPr>
                                          <w:tblGrid>
                                            <w:gridCol w:w="9330"/>
                                          </w:tblGrid>
                                          <w:tr w:rsidR="00A4502E" w14:paraId="237A8263" w14:textId="77777777">
                                            <w:trPr>
                                              <w:jc w:val="center"/>
                                              <w:hidden/>
                                            </w:trPr>
                                            <w:tc>
                                              <w:tcPr>
                                                <w:tcW w:w="0" w:type="auto"/>
                                                <w:shd w:val="clear" w:color="auto" w:fill="215868"/>
                                                <w:tcMar>
                                                  <w:top w:w="0" w:type="dxa"/>
                                                  <w:left w:w="0" w:type="dxa"/>
                                                  <w:bottom w:w="45" w:type="dxa"/>
                                                  <w:right w:w="0" w:type="dxa"/>
                                                </w:tcMar>
                                                <w:vAlign w:val="center"/>
                                                <w:hideMark/>
                                              </w:tcPr>
                                              <w:p w14:paraId="0A8B77AB" w14:textId="77777777" w:rsidR="00A4502E" w:rsidRDefault="00A4502E">
                                                <w:pPr>
                                                  <w:rPr>
                                                    <w:rFonts w:ascii="Helvetica" w:eastAsia="Times New Roman" w:hAnsi="Helvetica" w:cs="Helvetica"/>
                                                    <w:vanish/>
                                                    <w:color w:val="303030"/>
                                                    <w:sz w:val="24"/>
                                                    <w:szCs w:val="24"/>
                                                  </w:rPr>
                                                </w:pPr>
                                              </w:p>
                                            </w:tc>
                                          </w:tr>
                                        </w:tbl>
                                        <w:p w14:paraId="2DE8CA56" w14:textId="77777777" w:rsidR="00A4502E" w:rsidRDefault="00A4502E">
                                          <w:pPr>
                                            <w:jc w:val="center"/>
                                            <w:rPr>
                                              <w:rFonts w:ascii="Times New Roman" w:eastAsia="Times New Roman" w:hAnsi="Times New Roman" w:cs="Times New Roman"/>
                                              <w:sz w:val="20"/>
                                              <w:szCs w:val="20"/>
                                            </w:rPr>
                                          </w:pPr>
                                        </w:p>
                                      </w:tc>
                                    </w:tr>
                                  </w:tbl>
                                  <w:p w14:paraId="617D7B89" w14:textId="77777777" w:rsidR="00A4502E" w:rsidRDefault="00A4502E">
                                    <w:pPr>
                                      <w:rPr>
                                        <w:rFonts w:ascii="Helvetica" w:eastAsia="Times New Roman" w:hAnsi="Helvetica" w:cs="Helvetica"/>
                                        <w:vanish/>
                                        <w:color w:val="303030"/>
                                        <w:sz w:val="24"/>
                                        <w:szCs w:val="24"/>
                                      </w:rPr>
                                    </w:pPr>
                                  </w:p>
                                  <w:p w14:paraId="59481A41" w14:textId="77777777" w:rsidR="00A4502E" w:rsidRDefault="00A4502E">
                                    <w:pPr>
                                      <w:rPr>
                                        <w:rFonts w:ascii="Helvetica" w:eastAsia="Times New Roman" w:hAnsi="Helvetica" w:cs="Helvetica"/>
                                        <w:vanish/>
                                        <w:color w:val="303030"/>
                                        <w:sz w:val="24"/>
                                        <w:szCs w:val="24"/>
                                      </w:rPr>
                                    </w:pPr>
                                  </w:p>
                                  <w:tbl>
                                    <w:tblPr>
                                      <w:tblW w:w="5000" w:type="pct"/>
                                      <w:tblCellMar>
                                        <w:left w:w="0" w:type="dxa"/>
                                        <w:right w:w="0" w:type="dxa"/>
                                      </w:tblCellMar>
                                      <w:tblLook w:val="04A0" w:firstRow="1" w:lastRow="0" w:firstColumn="1" w:lastColumn="0" w:noHBand="0" w:noVBand="1"/>
                                    </w:tblPr>
                                    <w:tblGrid>
                                      <w:gridCol w:w="9330"/>
                                    </w:tblGrid>
                                    <w:tr w:rsidR="00A4502E" w14:paraId="5DA9B0A1" w14:textId="77777777">
                                      <w:tc>
                                        <w:tcPr>
                                          <w:tcW w:w="0" w:type="auto"/>
                                          <w:tcMar>
                                            <w:top w:w="30" w:type="dxa"/>
                                            <w:left w:w="0" w:type="dxa"/>
                                            <w:bottom w:w="300" w:type="dxa"/>
                                            <w:right w:w="0" w:type="dxa"/>
                                          </w:tcMar>
                                          <w:hideMark/>
                                        </w:tcPr>
                                        <w:p w14:paraId="4EC4597B" w14:textId="6BB29462" w:rsidR="00A4502E" w:rsidRDefault="00A4502E" w:rsidP="002105C1">
                                          <w:pPr>
                                            <w:spacing w:line="330" w:lineRule="atLeast"/>
                                            <w:rPr>
                                              <w:rFonts w:ascii="Helvetica" w:eastAsia="Times New Roman" w:hAnsi="Helvetica" w:cs="Helvetica"/>
                                              <w:color w:val="303030"/>
                                              <w:sz w:val="24"/>
                                              <w:szCs w:val="24"/>
                                            </w:rPr>
                                          </w:pPr>
                                        </w:p>
                                      </w:tc>
                                    </w:tr>
                                  </w:tbl>
                                  <w:p w14:paraId="51E9EE5F" w14:textId="77777777" w:rsidR="00A4502E" w:rsidRDefault="00A4502E">
                                    <w:pPr>
                                      <w:rPr>
                                        <w:rFonts w:ascii="Helvetica" w:eastAsia="Times New Roman" w:hAnsi="Helvetica" w:cs="Helvetica"/>
                                        <w:vanish/>
                                        <w:color w:val="303030"/>
                                        <w:sz w:val="24"/>
                                        <w:szCs w:val="24"/>
                                      </w:rPr>
                                    </w:pPr>
                                  </w:p>
                                  <w:p w14:paraId="1146C00C" w14:textId="77777777" w:rsidR="00A4502E" w:rsidRDefault="00A4502E">
                                    <w:pPr>
                                      <w:rPr>
                                        <w:rFonts w:ascii="Helvetica" w:eastAsia="Times New Roman" w:hAnsi="Helvetica" w:cs="Helvetica"/>
                                        <w:vanish/>
                                        <w:color w:val="303030"/>
                                        <w:sz w:val="24"/>
                                        <w:szCs w:val="24"/>
                                      </w:rPr>
                                    </w:pPr>
                                  </w:p>
                                  <w:p w14:paraId="28F16FF6" w14:textId="77777777" w:rsidR="00A4502E" w:rsidRDefault="00A4502E">
                                    <w:pPr>
                                      <w:rPr>
                                        <w:rFonts w:ascii="Helvetica" w:eastAsia="Times New Roman" w:hAnsi="Helvetica" w:cs="Helvetica"/>
                                        <w:vanish/>
                                        <w:color w:val="303030"/>
                                        <w:sz w:val="24"/>
                                        <w:szCs w:val="24"/>
                                      </w:rPr>
                                    </w:pPr>
                                  </w:p>
                                  <w:p w14:paraId="6B45EE7E" w14:textId="77777777" w:rsidR="00A4502E" w:rsidRDefault="00A4502E">
                                    <w:pPr>
                                      <w:rPr>
                                        <w:rFonts w:ascii="Helvetica" w:eastAsia="Times New Roman" w:hAnsi="Helvetica" w:cs="Helvetica"/>
                                        <w:vanish/>
                                        <w:color w:val="303030"/>
                                        <w:sz w:val="24"/>
                                        <w:szCs w:val="24"/>
                                      </w:rPr>
                                    </w:pPr>
                                  </w:p>
                                  <w:tbl>
                                    <w:tblPr>
                                      <w:tblW w:w="5000" w:type="pct"/>
                                      <w:tblCellMar>
                                        <w:left w:w="0" w:type="dxa"/>
                                        <w:right w:w="0" w:type="dxa"/>
                                      </w:tblCellMar>
                                      <w:tblLook w:val="04A0" w:firstRow="1" w:lastRow="0" w:firstColumn="1" w:lastColumn="0" w:noHBand="0" w:noVBand="1"/>
                                    </w:tblPr>
                                    <w:tblGrid>
                                      <w:gridCol w:w="9330"/>
                                    </w:tblGrid>
                                    <w:tr w:rsidR="00A4502E" w14:paraId="558C410A" w14:textId="77777777">
                                      <w:tc>
                                        <w:tcPr>
                                          <w:tcW w:w="0" w:type="auto"/>
                                          <w:tcMar>
                                            <w:top w:w="0" w:type="dxa"/>
                                            <w:left w:w="0" w:type="dxa"/>
                                            <w:bottom w:w="300" w:type="dxa"/>
                                            <w:right w:w="0" w:type="dxa"/>
                                          </w:tcMar>
                                          <w:hideMark/>
                                        </w:tcPr>
                                        <w:p w14:paraId="1B583FC3" w14:textId="494EA520" w:rsidR="00A4502E" w:rsidRPr="00A4502E" w:rsidRDefault="00A4502E" w:rsidP="002105C1">
                                          <w:pPr>
                                            <w:spacing w:line="330" w:lineRule="atLeast"/>
                                            <w:jc w:val="center"/>
                                            <w:rPr>
                                              <w:rFonts w:ascii="Helvetica" w:eastAsia="Times New Roman" w:hAnsi="Helvetica" w:cs="Helvetica"/>
                                              <w:b/>
                                              <w:bCs/>
                                              <w:color w:val="4472C4" w:themeColor="accent1"/>
                                              <w:sz w:val="24"/>
                                              <w:szCs w:val="24"/>
                                            </w:rPr>
                                          </w:pPr>
                                          <w:r w:rsidRPr="00A4502E">
                                            <w:rPr>
                                              <w:rFonts w:ascii="Times" w:eastAsia="Times New Roman" w:hAnsi="Times" w:cs="Times"/>
                                              <w:b/>
                                              <w:bCs/>
                                              <w:i/>
                                              <w:iCs/>
                                              <w:color w:val="4472C4" w:themeColor="accent1"/>
                                              <w:sz w:val="33"/>
                                              <w:szCs w:val="33"/>
                                            </w:rPr>
                                            <w:t xml:space="preserve">How You Can </w:t>
                                          </w:r>
                                          <w:proofErr w:type="gramStart"/>
                                          <w:r w:rsidRPr="00A4502E">
                                            <w:rPr>
                                              <w:rFonts w:ascii="Times" w:eastAsia="Times New Roman" w:hAnsi="Times" w:cs="Times"/>
                                              <w:b/>
                                              <w:bCs/>
                                              <w:i/>
                                              <w:iCs/>
                                              <w:color w:val="4472C4" w:themeColor="accent1"/>
                                              <w:sz w:val="33"/>
                                              <w:szCs w:val="33"/>
                                            </w:rPr>
                                            <w:t>Take Action</w:t>
                                          </w:r>
                                          <w:proofErr w:type="gramEnd"/>
                                          <w:r w:rsidRPr="00A4502E">
                                            <w:rPr>
                                              <w:rFonts w:ascii="Times" w:eastAsia="Times New Roman" w:hAnsi="Times" w:cs="Times"/>
                                              <w:b/>
                                              <w:bCs/>
                                              <w:i/>
                                              <w:iCs/>
                                              <w:color w:val="4472C4" w:themeColor="accent1"/>
                                              <w:sz w:val="33"/>
                                              <w:szCs w:val="33"/>
                                            </w:rPr>
                                            <w:t xml:space="preserve"> Today</w:t>
                                          </w:r>
                                        </w:p>
                                        <w:p w14:paraId="2392E5F2" w14:textId="349CF115" w:rsidR="00A4502E" w:rsidRDefault="00A4502E">
                                          <w:pPr>
                                            <w:spacing w:line="330" w:lineRule="atLeast"/>
                                            <w:jc w:val="center"/>
                                            <w:rPr>
                                              <w:rFonts w:ascii="Helvetica" w:eastAsia="Times New Roman" w:hAnsi="Helvetica" w:cs="Helvetica"/>
                                              <w:color w:val="303030"/>
                                              <w:sz w:val="24"/>
                                              <w:szCs w:val="24"/>
                                            </w:rPr>
                                          </w:pPr>
                                          <w:r>
                                            <w:rPr>
                                              <w:rFonts w:ascii="Helvetica" w:eastAsia="Times New Roman" w:hAnsi="Helvetica" w:cs="Helvetica"/>
                                              <w:color w:val="303030"/>
                                              <w:sz w:val="24"/>
                                              <w:szCs w:val="24"/>
                                            </w:rPr>
                                            <w:t>Visit the FEA website to learn more about the session and sign up for FEA Action Alert texts.</w:t>
                                          </w:r>
                                        </w:p>
                                      </w:tc>
                                    </w:tr>
                                  </w:tbl>
                                  <w:p w14:paraId="00A80B75" w14:textId="77777777" w:rsidR="00A4502E" w:rsidRDefault="00A4502E">
                                    <w:pPr>
                                      <w:rPr>
                                        <w:rFonts w:ascii="Helvetica" w:eastAsia="Times New Roman" w:hAnsi="Helvetica" w:cs="Helvetica"/>
                                        <w:vanish/>
                                        <w:color w:val="303030"/>
                                        <w:sz w:val="24"/>
                                        <w:szCs w:val="24"/>
                                      </w:rPr>
                                    </w:pPr>
                                  </w:p>
                                  <w:tbl>
                                    <w:tblPr>
                                      <w:tblW w:w="5000" w:type="pct"/>
                                      <w:jc w:val="center"/>
                                      <w:tblCellMar>
                                        <w:top w:w="150" w:type="dxa"/>
                                        <w:left w:w="0" w:type="dxa"/>
                                        <w:right w:w="0" w:type="dxa"/>
                                      </w:tblCellMar>
                                      <w:tblLook w:val="04A0" w:firstRow="1" w:lastRow="0" w:firstColumn="1" w:lastColumn="0" w:noHBand="0" w:noVBand="1"/>
                                    </w:tblPr>
                                    <w:tblGrid>
                                      <w:gridCol w:w="9330"/>
                                    </w:tblGrid>
                                    <w:tr w:rsidR="00A4502E" w14:paraId="343C51BC"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4665"/>
                                            <w:gridCol w:w="4665"/>
                                          </w:tblGrid>
                                          <w:tr w:rsidR="00A4502E" w14:paraId="47A325BE" w14:textId="77777777">
                                            <w:trPr>
                                              <w:jc w:val="center"/>
                                            </w:trPr>
                                            <w:tc>
                                              <w:tcPr>
                                                <w:tcW w:w="0" w:type="auto"/>
                                                <w:hideMark/>
                                              </w:tcPr>
                                              <w:tbl>
                                                <w:tblPr>
                                                  <w:tblpPr w:vertAnchor="text"/>
                                                  <w:tblW w:w="5250" w:type="dxa"/>
                                                  <w:tblCellMar>
                                                    <w:left w:w="0" w:type="dxa"/>
                                                    <w:right w:w="0" w:type="dxa"/>
                                                  </w:tblCellMar>
                                                  <w:tblLook w:val="04A0" w:firstRow="1" w:lastRow="0" w:firstColumn="1" w:lastColumn="0" w:noHBand="0" w:noVBand="1"/>
                                                </w:tblPr>
                                                <w:tblGrid>
                                                  <w:gridCol w:w="5250"/>
                                                </w:tblGrid>
                                                <w:tr w:rsidR="00A4502E" w14:paraId="62E2920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5250"/>
                                                      </w:tblGrid>
                                                      <w:tr w:rsidR="00A4502E" w14:paraId="38F73844" w14:textId="77777777">
                                                        <w:tc>
                                                          <w:tcPr>
                                                            <w:tcW w:w="0" w:type="auto"/>
                                                            <w:hideMark/>
                                                          </w:tcPr>
                                                          <w:p w14:paraId="49CC2D6B" w14:textId="23224B6D" w:rsidR="00A4502E" w:rsidRDefault="00A4502E">
                                                            <w:pPr>
                                                              <w:spacing w:line="150" w:lineRule="atLeast"/>
                                                              <w:jc w:val="center"/>
                                                              <w:rPr>
                                                                <w:rFonts w:ascii="Helvetica" w:eastAsia="Times New Roman" w:hAnsi="Helvetica" w:cs="Helvetica"/>
                                                                <w:color w:val="303030"/>
                                                                <w:sz w:val="9"/>
                                                                <w:szCs w:val="9"/>
                                                              </w:rPr>
                                                            </w:pPr>
                                                            <w:r>
                                                              <w:rPr>
                                                                <w:rFonts w:ascii="Helvetica" w:eastAsia="Times New Roman" w:hAnsi="Helvetica" w:cs="Helvetica"/>
                                                                <w:noProof/>
                                                                <w:color w:val="1188E6"/>
                                                                <w:sz w:val="9"/>
                                                                <w:szCs w:val="9"/>
                                                              </w:rPr>
                                                              <w:drawing>
                                                                <wp:inline distT="0" distB="0" distL="0" distR="0" wp14:anchorId="23FAB70C" wp14:editId="7171504B">
                                                                  <wp:extent cx="400050" cy="400050"/>
                                                                  <wp:effectExtent l="0" t="0" r="0" b="0"/>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bl>
                                                    <w:p w14:paraId="7F365833" w14:textId="77777777" w:rsidR="00A4502E" w:rsidRDefault="00A4502E">
                                                      <w:pPr>
                                                        <w:rPr>
                                                          <w:rFonts w:ascii="Times New Roman" w:eastAsia="Times New Roman" w:hAnsi="Times New Roman" w:cs="Times New Roman"/>
                                                          <w:sz w:val="20"/>
                                                          <w:szCs w:val="20"/>
                                                        </w:rPr>
                                                      </w:pPr>
                                                    </w:p>
                                                  </w:tc>
                                                </w:tr>
                                              </w:tbl>
                                              <w:p w14:paraId="2908761A" w14:textId="77777777" w:rsidR="00A4502E" w:rsidRDefault="00A4502E">
                                                <w:pPr>
                                                  <w:rPr>
                                                    <w:rFonts w:ascii="Times New Roman" w:eastAsia="Times New Roman" w:hAnsi="Times New Roman" w:cs="Times New Roman"/>
                                                    <w:sz w:val="20"/>
                                                    <w:szCs w:val="20"/>
                                                  </w:rPr>
                                                </w:pPr>
                                              </w:p>
                                            </w:tc>
                                            <w:tc>
                                              <w:tcPr>
                                                <w:tcW w:w="0" w:type="auto"/>
                                                <w:hideMark/>
                                              </w:tcPr>
                                              <w:tbl>
                                                <w:tblPr>
                                                  <w:tblpPr w:vertAnchor="text"/>
                                                  <w:tblW w:w="5250" w:type="dxa"/>
                                                  <w:tblCellMar>
                                                    <w:left w:w="0" w:type="dxa"/>
                                                    <w:right w:w="0" w:type="dxa"/>
                                                  </w:tblCellMar>
                                                  <w:tblLook w:val="04A0" w:firstRow="1" w:lastRow="0" w:firstColumn="1" w:lastColumn="0" w:noHBand="0" w:noVBand="1"/>
                                                </w:tblPr>
                                                <w:tblGrid>
                                                  <w:gridCol w:w="5250"/>
                                                </w:tblGrid>
                                                <w:tr w:rsidR="00A4502E" w14:paraId="653B028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5250"/>
                                                      </w:tblGrid>
                                                      <w:tr w:rsidR="00A4502E" w14:paraId="698C9641" w14:textId="77777777">
                                                        <w:tc>
                                                          <w:tcPr>
                                                            <w:tcW w:w="0" w:type="auto"/>
                                                            <w:hideMark/>
                                                          </w:tcPr>
                                                          <w:p w14:paraId="44A78455" w14:textId="4B3B9C74" w:rsidR="00A4502E" w:rsidRDefault="00A4502E">
                                                            <w:pPr>
                                                              <w:spacing w:line="150" w:lineRule="atLeast"/>
                                                              <w:jc w:val="center"/>
                                                              <w:rPr>
                                                                <w:rFonts w:ascii="Helvetica" w:eastAsia="Times New Roman" w:hAnsi="Helvetica" w:cs="Helvetica"/>
                                                                <w:color w:val="303030"/>
                                                                <w:sz w:val="9"/>
                                                                <w:szCs w:val="9"/>
                                                              </w:rPr>
                                                            </w:pPr>
                                                            <w:r>
                                                              <w:rPr>
                                                                <w:rFonts w:ascii="Helvetica" w:eastAsia="Times New Roman" w:hAnsi="Helvetica" w:cs="Helvetica"/>
                                                                <w:noProof/>
                                                                <w:color w:val="303030"/>
                                                                <w:sz w:val="9"/>
                                                                <w:szCs w:val="9"/>
                                                              </w:rPr>
                                                              <w:drawing>
                                                                <wp:inline distT="0" distB="0" distL="0" distR="0" wp14:anchorId="644D0BC4" wp14:editId="7A0920C8">
                                                                  <wp:extent cx="2667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p>
                                                        </w:tc>
                                                      </w:tr>
                                                    </w:tbl>
                                                    <w:p w14:paraId="516D3299" w14:textId="77777777" w:rsidR="00A4502E" w:rsidRDefault="00A4502E">
                                                      <w:pPr>
                                                        <w:rPr>
                                                          <w:rFonts w:ascii="Times New Roman" w:eastAsia="Times New Roman" w:hAnsi="Times New Roman" w:cs="Times New Roman"/>
                                                          <w:sz w:val="20"/>
                                                          <w:szCs w:val="20"/>
                                                        </w:rPr>
                                                      </w:pPr>
                                                    </w:p>
                                                  </w:tc>
                                                </w:tr>
                                              </w:tbl>
                                              <w:p w14:paraId="23DBF06C" w14:textId="77777777" w:rsidR="00A4502E" w:rsidRDefault="00A4502E">
                                                <w:pPr>
                                                  <w:rPr>
                                                    <w:rFonts w:ascii="Times New Roman" w:eastAsia="Times New Roman" w:hAnsi="Times New Roman" w:cs="Times New Roman"/>
                                                    <w:sz w:val="20"/>
                                                    <w:szCs w:val="20"/>
                                                  </w:rPr>
                                                </w:pPr>
                                              </w:p>
                                            </w:tc>
                                          </w:tr>
                                          <w:tr w:rsidR="00A4502E" w14:paraId="5CB45CA8" w14:textId="77777777">
                                            <w:trPr>
                                              <w:jc w:val="center"/>
                                            </w:trPr>
                                            <w:tc>
                                              <w:tcPr>
                                                <w:tcW w:w="0" w:type="auto"/>
                                                <w:vAlign w:val="center"/>
                                                <w:hideMark/>
                                              </w:tcPr>
                                              <w:p w14:paraId="58EBC0F0" w14:textId="77777777" w:rsidR="00A4502E" w:rsidRDefault="00A4502E">
                                                <w:pPr>
                                                  <w:rPr>
                                                    <w:rFonts w:ascii="Times New Roman" w:eastAsia="Times New Roman" w:hAnsi="Times New Roman" w:cs="Times New Roman"/>
                                                    <w:sz w:val="20"/>
                                                    <w:szCs w:val="20"/>
                                                  </w:rPr>
                                                </w:pPr>
                                              </w:p>
                                            </w:tc>
                                            <w:tc>
                                              <w:tcPr>
                                                <w:tcW w:w="0" w:type="auto"/>
                                                <w:vAlign w:val="center"/>
                                                <w:hideMark/>
                                              </w:tcPr>
                                              <w:p w14:paraId="6755AC00" w14:textId="77777777" w:rsidR="00A4502E" w:rsidRDefault="00A4502E">
                                                <w:pPr>
                                                  <w:rPr>
                                                    <w:rFonts w:ascii="Times New Roman" w:eastAsia="Times New Roman" w:hAnsi="Times New Roman" w:cs="Times New Roman"/>
                                                    <w:sz w:val="20"/>
                                                    <w:szCs w:val="20"/>
                                                  </w:rPr>
                                                </w:pPr>
                                              </w:p>
                                            </w:tc>
                                          </w:tr>
                                        </w:tbl>
                                        <w:p w14:paraId="0E537F03" w14:textId="77777777" w:rsidR="00A4502E" w:rsidRDefault="00A4502E">
                                          <w:pPr>
                                            <w:jc w:val="center"/>
                                            <w:rPr>
                                              <w:rFonts w:ascii="Times New Roman" w:eastAsia="Times New Roman" w:hAnsi="Times New Roman" w:cs="Times New Roman"/>
                                              <w:sz w:val="20"/>
                                              <w:szCs w:val="20"/>
                                            </w:rPr>
                                          </w:pPr>
                                        </w:p>
                                      </w:tc>
                                    </w:tr>
                                  </w:tbl>
                                  <w:p w14:paraId="09186341" w14:textId="77777777" w:rsidR="00A4502E" w:rsidRDefault="00A4502E">
                                    <w:pPr>
                                      <w:rPr>
                                        <w:rFonts w:ascii="Helvetica" w:eastAsia="Times New Roman" w:hAnsi="Helvetica" w:cs="Helvetica"/>
                                        <w:vanish/>
                                        <w:color w:val="303030"/>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A4502E" w14:paraId="066EF7CD"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4665"/>
                                            <w:gridCol w:w="4665"/>
                                          </w:tblGrid>
                                          <w:tr w:rsidR="00A4502E" w14:paraId="3A8CF80B" w14:textId="77777777">
                                            <w:trPr>
                                              <w:jc w:val="center"/>
                                            </w:trPr>
                                            <w:tc>
                                              <w:tcPr>
                                                <w:tcW w:w="0" w:type="auto"/>
                                                <w:hideMark/>
                                              </w:tcPr>
                                              <w:tbl>
                                                <w:tblPr>
                                                  <w:tblpPr w:vertAnchor="text"/>
                                                  <w:tblW w:w="5250" w:type="dxa"/>
                                                  <w:tblCellMar>
                                                    <w:left w:w="0" w:type="dxa"/>
                                                    <w:right w:w="0" w:type="dxa"/>
                                                  </w:tblCellMar>
                                                  <w:tblLook w:val="04A0" w:firstRow="1" w:lastRow="0" w:firstColumn="1" w:lastColumn="0" w:noHBand="0" w:noVBand="1"/>
                                                </w:tblPr>
                                                <w:tblGrid>
                                                  <w:gridCol w:w="5250"/>
                                                </w:tblGrid>
                                                <w:tr w:rsidR="00A4502E" w14:paraId="244B090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5250"/>
                                                      </w:tblGrid>
                                                      <w:tr w:rsidR="00A4502E" w14:paraId="4AD51989" w14:textId="77777777">
                                                        <w:tc>
                                                          <w:tcPr>
                                                            <w:tcW w:w="0" w:type="auto"/>
                                                            <w:tcMar>
                                                              <w:top w:w="150" w:type="dxa"/>
                                                              <w:left w:w="0" w:type="dxa"/>
                                                              <w:bottom w:w="150" w:type="dxa"/>
                                                              <w:right w:w="0" w:type="dxa"/>
                                                            </w:tcMar>
                                                            <w:hideMark/>
                                                          </w:tcPr>
                                                          <w:p w14:paraId="07A472CF" w14:textId="77777777" w:rsidR="00A4502E" w:rsidRDefault="00A4502E">
                                                            <w:pPr>
                                                              <w:pStyle w:val="NormalWeb"/>
                                                              <w:spacing w:line="330" w:lineRule="atLeast"/>
                                                              <w:jc w:val="center"/>
                                                              <w:rPr>
                                                                <w:color w:val="303030"/>
                                                              </w:rPr>
                                                            </w:pPr>
                                                            <w:r>
                                                              <w:rPr>
                                                                <w:color w:val="303030"/>
                                                              </w:rPr>
                                                              <w:t>2021 Legislative Session Updates</w:t>
                                                            </w:r>
                                                            <w:r>
                                                              <w:rPr>
                                                                <w:color w:val="303030"/>
                                                              </w:rPr>
                                                              <w:br/>
                                                            </w:r>
                                                            <w:hyperlink r:id="rId18" w:history="1">
                                                              <w:r>
                                                                <w:rPr>
                                                                  <w:rStyle w:val="Hyperlink"/>
                                                                  <w:color w:val="1188E6"/>
                                                                </w:rPr>
                                                                <w:t>FEAweb.org/Session</w:t>
                                                              </w:r>
                                                            </w:hyperlink>
                                                          </w:p>
                                                        </w:tc>
                                                      </w:tr>
                                                    </w:tbl>
                                                    <w:p w14:paraId="6C41684B" w14:textId="77777777" w:rsidR="00A4502E" w:rsidRDefault="00A4502E">
                                                      <w:pPr>
                                                        <w:rPr>
                                                          <w:rFonts w:ascii="Times New Roman" w:eastAsia="Times New Roman" w:hAnsi="Times New Roman" w:cs="Times New Roman"/>
                                                          <w:sz w:val="20"/>
                                                          <w:szCs w:val="20"/>
                                                        </w:rPr>
                                                      </w:pPr>
                                                    </w:p>
                                                  </w:tc>
                                                </w:tr>
                                              </w:tbl>
                                              <w:p w14:paraId="6DA6D850" w14:textId="77777777" w:rsidR="00A4502E" w:rsidRDefault="00A4502E">
                                                <w:pPr>
                                                  <w:rPr>
                                                    <w:rFonts w:ascii="Times New Roman" w:eastAsia="Times New Roman" w:hAnsi="Times New Roman" w:cs="Times New Roman"/>
                                                    <w:sz w:val="20"/>
                                                    <w:szCs w:val="20"/>
                                                  </w:rPr>
                                                </w:pPr>
                                              </w:p>
                                            </w:tc>
                                            <w:tc>
                                              <w:tcPr>
                                                <w:tcW w:w="0" w:type="auto"/>
                                                <w:hideMark/>
                                              </w:tcPr>
                                              <w:tbl>
                                                <w:tblPr>
                                                  <w:tblpPr w:vertAnchor="text"/>
                                                  <w:tblW w:w="5250" w:type="dxa"/>
                                                  <w:tblCellMar>
                                                    <w:left w:w="0" w:type="dxa"/>
                                                    <w:right w:w="0" w:type="dxa"/>
                                                  </w:tblCellMar>
                                                  <w:tblLook w:val="04A0" w:firstRow="1" w:lastRow="0" w:firstColumn="1" w:lastColumn="0" w:noHBand="0" w:noVBand="1"/>
                                                </w:tblPr>
                                                <w:tblGrid>
                                                  <w:gridCol w:w="5250"/>
                                                </w:tblGrid>
                                                <w:tr w:rsidR="00A4502E" w14:paraId="6C54AB2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5250"/>
                                                      </w:tblGrid>
                                                      <w:tr w:rsidR="00A4502E" w14:paraId="1644A29F" w14:textId="77777777">
                                                        <w:tc>
                                                          <w:tcPr>
                                                            <w:tcW w:w="0" w:type="auto"/>
                                                            <w:tcMar>
                                                              <w:top w:w="150" w:type="dxa"/>
                                                              <w:left w:w="0" w:type="dxa"/>
                                                              <w:bottom w:w="150" w:type="dxa"/>
                                                              <w:right w:w="0" w:type="dxa"/>
                                                            </w:tcMar>
                                                            <w:hideMark/>
                                                          </w:tcPr>
                                                          <w:p w14:paraId="34C575CA" w14:textId="77777777" w:rsidR="00A4502E" w:rsidRDefault="00A4502E">
                                                            <w:pPr>
                                                              <w:pStyle w:val="NormalWeb"/>
                                                              <w:spacing w:line="330" w:lineRule="atLeast"/>
                                                              <w:jc w:val="center"/>
                                                              <w:rPr>
                                                                <w:color w:val="303030"/>
                                                              </w:rPr>
                                                            </w:pPr>
                                                            <w:r>
                                                              <w:rPr>
                                                                <w:color w:val="303030"/>
                                                              </w:rPr>
                                                              <w:t>FEA Action Alert Texts</w:t>
                                                            </w:r>
                                                            <w:r>
                                                              <w:rPr>
                                                                <w:color w:val="303030"/>
                                                              </w:rPr>
                                                              <w:br/>
                                                              <w:t>Text “</w:t>
                                                            </w:r>
                                                            <w:proofErr w:type="spellStart"/>
                                                            <w:r>
                                                              <w:rPr>
                                                                <w:rStyle w:val="Strong"/>
                                                                <w:color w:val="303030"/>
                                                              </w:rPr>
                                                              <w:t>edactivist</w:t>
                                                            </w:r>
                                                            <w:proofErr w:type="spellEnd"/>
                                                            <w:r>
                                                              <w:rPr>
                                                                <w:color w:val="303030"/>
                                                              </w:rPr>
                                                              <w:t>” to 31996</w:t>
                                                            </w:r>
                                                          </w:p>
                                                        </w:tc>
                                                      </w:tr>
                                                    </w:tbl>
                                                    <w:p w14:paraId="621F783D" w14:textId="77777777" w:rsidR="00A4502E" w:rsidRDefault="00A4502E">
                                                      <w:pPr>
                                                        <w:rPr>
                                                          <w:rFonts w:ascii="Times New Roman" w:eastAsia="Times New Roman" w:hAnsi="Times New Roman" w:cs="Times New Roman"/>
                                                          <w:sz w:val="20"/>
                                                          <w:szCs w:val="20"/>
                                                        </w:rPr>
                                                      </w:pPr>
                                                    </w:p>
                                                  </w:tc>
                                                </w:tr>
                                              </w:tbl>
                                              <w:p w14:paraId="0735EB35" w14:textId="77777777" w:rsidR="00A4502E" w:rsidRDefault="00A4502E">
                                                <w:pPr>
                                                  <w:rPr>
                                                    <w:rFonts w:ascii="Times New Roman" w:eastAsia="Times New Roman" w:hAnsi="Times New Roman" w:cs="Times New Roman"/>
                                                    <w:sz w:val="20"/>
                                                    <w:szCs w:val="20"/>
                                                  </w:rPr>
                                                </w:pPr>
                                              </w:p>
                                            </w:tc>
                                          </w:tr>
                                          <w:tr w:rsidR="00A4502E" w14:paraId="7A78869E" w14:textId="77777777">
                                            <w:trPr>
                                              <w:jc w:val="center"/>
                                            </w:trPr>
                                            <w:tc>
                                              <w:tcPr>
                                                <w:tcW w:w="0" w:type="auto"/>
                                                <w:vAlign w:val="center"/>
                                                <w:hideMark/>
                                              </w:tcPr>
                                              <w:p w14:paraId="4D1482C8" w14:textId="77777777" w:rsidR="00A4502E" w:rsidRDefault="00A4502E">
                                                <w:pPr>
                                                  <w:rPr>
                                                    <w:rFonts w:ascii="Times New Roman" w:eastAsia="Times New Roman" w:hAnsi="Times New Roman" w:cs="Times New Roman"/>
                                                    <w:sz w:val="20"/>
                                                    <w:szCs w:val="20"/>
                                                  </w:rPr>
                                                </w:pPr>
                                              </w:p>
                                            </w:tc>
                                            <w:tc>
                                              <w:tcPr>
                                                <w:tcW w:w="0" w:type="auto"/>
                                                <w:vAlign w:val="center"/>
                                                <w:hideMark/>
                                              </w:tcPr>
                                              <w:p w14:paraId="26EA02C2" w14:textId="77777777" w:rsidR="00A4502E" w:rsidRDefault="00A4502E">
                                                <w:pPr>
                                                  <w:rPr>
                                                    <w:rFonts w:ascii="Times New Roman" w:eastAsia="Times New Roman" w:hAnsi="Times New Roman" w:cs="Times New Roman"/>
                                                    <w:sz w:val="20"/>
                                                    <w:szCs w:val="20"/>
                                                  </w:rPr>
                                                </w:pPr>
                                              </w:p>
                                            </w:tc>
                                          </w:tr>
                                        </w:tbl>
                                        <w:p w14:paraId="7CD159CD" w14:textId="77777777" w:rsidR="00A4502E" w:rsidRDefault="00A4502E">
                                          <w:pPr>
                                            <w:jc w:val="center"/>
                                            <w:rPr>
                                              <w:rFonts w:ascii="Times New Roman" w:eastAsia="Times New Roman" w:hAnsi="Times New Roman" w:cs="Times New Roman"/>
                                              <w:sz w:val="20"/>
                                              <w:szCs w:val="20"/>
                                            </w:rPr>
                                          </w:pPr>
                                        </w:p>
                                      </w:tc>
                                    </w:tr>
                                  </w:tbl>
                                  <w:p w14:paraId="6A251D5B" w14:textId="77777777" w:rsidR="00A4502E" w:rsidRDefault="00A4502E">
                                    <w:pPr>
                                      <w:rPr>
                                        <w:rFonts w:ascii="Helvetica" w:eastAsia="Times New Roman" w:hAnsi="Helvetica" w:cs="Helvetica"/>
                                        <w:vanish/>
                                        <w:color w:val="303030"/>
                                        <w:sz w:val="24"/>
                                        <w:szCs w:val="24"/>
                                      </w:rPr>
                                    </w:pPr>
                                  </w:p>
                                  <w:tbl>
                                    <w:tblPr>
                                      <w:tblW w:w="5000" w:type="pct"/>
                                      <w:tblCellMar>
                                        <w:left w:w="0" w:type="dxa"/>
                                        <w:right w:w="0" w:type="dxa"/>
                                      </w:tblCellMar>
                                      <w:tblLook w:val="04A0" w:firstRow="1" w:lastRow="0" w:firstColumn="1" w:lastColumn="0" w:noHBand="0" w:noVBand="1"/>
                                    </w:tblPr>
                                    <w:tblGrid>
                                      <w:gridCol w:w="9330"/>
                                    </w:tblGrid>
                                    <w:tr w:rsidR="00A4502E" w14:paraId="45D996A9" w14:textId="77777777">
                                      <w:tc>
                                        <w:tcPr>
                                          <w:tcW w:w="0" w:type="auto"/>
                                          <w:shd w:val="clear" w:color="auto" w:fill="215868"/>
                                          <w:tcMar>
                                            <w:top w:w="270" w:type="dxa"/>
                                            <w:left w:w="0" w:type="dxa"/>
                                            <w:bottom w:w="270" w:type="dxa"/>
                                            <w:right w:w="0" w:type="dxa"/>
                                          </w:tcMar>
                                          <w:hideMark/>
                                        </w:tcPr>
                                        <w:p w14:paraId="2CE41A81" w14:textId="77777777" w:rsidR="00A4502E" w:rsidRDefault="00A4502E">
                                          <w:pPr>
                                            <w:spacing w:line="330" w:lineRule="atLeast"/>
                                            <w:jc w:val="center"/>
                                            <w:rPr>
                                              <w:rFonts w:ascii="Helvetica" w:eastAsia="Times New Roman" w:hAnsi="Helvetica" w:cs="Helvetica"/>
                                              <w:color w:val="303030"/>
                                              <w:sz w:val="24"/>
                                              <w:szCs w:val="24"/>
                                            </w:rPr>
                                          </w:pPr>
                                          <w:r>
                                            <w:rPr>
                                              <w:rStyle w:val="Strong"/>
                                              <w:rFonts w:ascii="Helvetica" w:eastAsia="Times New Roman" w:hAnsi="Helvetica" w:cs="Helvetica"/>
                                              <w:i/>
                                              <w:iCs/>
                                              <w:color w:val="FFFFFF"/>
                                              <w:sz w:val="27"/>
                                              <w:szCs w:val="27"/>
                                            </w:rPr>
                                            <w:t>Questions?  Call PPA at 850-224-2078.</w:t>
                                          </w:r>
                                        </w:p>
                                      </w:tc>
                                    </w:tr>
                                  </w:tbl>
                                  <w:p w14:paraId="4775BC64" w14:textId="77777777" w:rsidR="00A4502E" w:rsidRDefault="00A4502E">
                                    <w:pPr>
                                      <w:rPr>
                                        <w:rFonts w:ascii="Helvetica" w:eastAsia="Times New Roman" w:hAnsi="Helvetica" w:cs="Helvetica"/>
                                        <w:vanish/>
                                        <w:color w:val="303030"/>
                                        <w:sz w:val="24"/>
                                        <w:szCs w:val="24"/>
                                      </w:rPr>
                                    </w:pPr>
                                  </w:p>
                                  <w:tbl>
                                    <w:tblPr>
                                      <w:tblW w:w="5000" w:type="pct"/>
                                      <w:tblCellMar>
                                        <w:left w:w="0" w:type="dxa"/>
                                        <w:right w:w="0" w:type="dxa"/>
                                      </w:tblCellMar>
                                      <w:tblLook w:val="04A0" w:firstRow="1" w:lastRow="0" w:firstColumn="1" w:lastColumn="0" w:noHBand="0" w:noVBand="1"/>
                                    </w:tblPr>
                                    <w:tblGrid>
                                      <w:gridCol w:w="9330"/>
                                    </w:tblGrid>
                                    <w:tr w:rsidR="00A4502E" w14:paraId="636403F1" w14:textId="77777777">
                                      <w:tc>
                                        <w:tcPr>
                                          <w:tcW w:w="0" w:type="auto"/>
                                          <w:tcMar>
                                            <w:top w:w="270" w:type="dxa"/>
                                            <w:left w:w="0" w:type="dxa"/>
                                            <w:bottom w:w="270" w:type="dxa"/>
                                            <w:right w:w="0" w:type="dxa"/>
                                          </w:tcMar>
                                          <w:hideMark/>
                                        </w:tcPr>
                                        <w:p w14:paraId="0AC930DB" w14:textId="6F2C46B2" w:rsidR="00A4502E" w:rsidRDefault="005D61AB">
                                          <w:pPr>
                                            <w:spacing w:line="330" w:lineRule="atLeast"/>
                                            <w:jc w:val="center"/>
                                            <w:rPr>
                                              <w:rFonts w:ascii="Helvetica" w:eastAsia="Times New Roman" w:hAnsi="Helvetica" w:cs="Helvetica"/>
                                              <w:color w:val="303030"/>
                                              <w:sz w:val="24"/>
                                              <w:szCs w:val="24"/>
                                            </w:rPr>
                                          </w:pPr>
                                          <w:hyperlink r:id="rId19" w:history="1">
                                            <w:r w:rsidR="00A4502E">
                                              <w:rPr>
                                                <w:rStyle w:val="Hyperlink"/>
                                                <w:rFonts w:ascii="Helvetica" w:eastAsia="Times New Roman" w:hAnsi="Helvetica" w:cs="Helvetica"/>
                                                <w:color w:val="1188E6"/>
                                                <w:sz w:val="24"/>
                                                <w:szCs w:val="24"/>
                                              </w:rPr>
                                              <w:t>If this email was forwarded to you, click here to subscribe to the FEA Frontline so you can receive these update</w:t>
                                            </w:r>
                                            <w:r w:rsidR="00CE774C">
                                              <w:rPr>
                                                <w:rStyle w:val="Hyperlink"/>
                                                <w:rFonts w:ascii="Helvetica" w:eastAsia="Times New Roman" w:hAnsi="Helvetica" w:cs="Helvetica"/>
                                                <w:color w:val="1188E6"/>
                                                <w:sz w:val="24"/>
                                                <w:szCs w:val="24"/>
                                              </w:rPr>
                                              <w:t>s</w:t>
                                            </w:r>
                                            <w:r w:rsidR="00A4502E">
                                              <w:rPr>
                                                <w:rStyle w:val="Hyperlink"/>
                                                <w:rFonts w:ascii="Helvetica" w:eastAsia="Times New Roman" w:hAnsi="Helvetica" w:cs="Helvetica"/>
                                                <w:color w:val="1188E6"/>
                                                <w:sz w:val="24"/>
                                                <w:szCs w:val="24"/>
                                              </w:rPr>
                                              <w:t xml:space="preserve"> regularly.</w:t>
                                            </w:r>
                                          </w:hyperlink>
                                        </w:p>
                                      </w:tc>
                                    </w:tr>
                                  </w:tbl>
                                  <w:p w14:paraId="0EF83235" w14:textId="77777777" w:rsidR="00A4502E" w:rsidRDefault="005D61AB">
                                    <w:pPr>
                                      <w:pStyle w:val="NormalWeb"/>
                                      <w:spacing w:line="300" w:lineRule="atLeast"/>
                                      <w:jc w:val="center"/>
                                      <w:rPr>
                                        <w:rFonts w:ascii="Stephanie Kunkel" w:hAnsi="Stephanie Kunkel"/>
                                        <w:color w:val="000000"/>
                                        <w:sz w:val="18"/>
                                        <w:szCs w:val="18"/>
                                      </w:rPr>
                                    </w:pPr>
                                    <w:hyperlink r:id="rId20" w:history="1">
                                      <w:r w:rsidR="00A4502E">
                                        <w:rPr>
                                          <w:rStyle w:val="Hyperlink"/>
                                          <w:rFonts w:ascii="Stephanie Kunkel" w:hAnsi="Stephanie Kunkel"/>
                                          <w:color w:val="000000"/>
                                          <w:sz w:val="18"/>
                                          <w:szCs w:val="18"/>
                                        </w:rPr>
                                        <w:t>Unsubscribe</w:t>
                                      </w:r>
                                    </w:hyperlink>
                                    <w:r w:rsidR="00A4502E">
                                      <w:rPr>
                                        <w:rFonts w:ascii="Stephanie Kunkel" w:hAnsi="Stephanie Kunkel"/>
                                        <w:color w:val="000000"/>
                                        <w:sz w:val="18"/>
                                        <w:szCs w:val="18"/>
                                      </w:rPr>
                                      <w:t xml:space="preserve"> - </w:t>
                                    </w:r>
                                    <w:hyperlink r:id="rId21" w:history="1">
                                      <w:r w:rsidR="00A4502E">
                                        <w:rPr>
                                          <w:rStyle w:val="Hyperlink"/>
                                          <w:rFonts w:ascii="Stephanie Kunkel" w:hAnsi="Stephanie Kunkel"/>
                                          <w:color w:val="000000"/>
                                          <w:sz w:val="18"/>
                                          <w:szCs w:val="18"/>
                                        </w:rPr>
                                        <w:t>Unsubscribe Preferences</w:t>
                                      </w:r>
                                    </w:hyperlink>
                                  </w:p>
                                </w:tc>
                              </w:tr>
                            </w:tbl>
                            <w:p w14:paraId="514D6520" w14:textId="77777777" w:rsidR="00A4502E" w:rsidRDefault="00A4502E">
                              <w:pPr>
                                <w:jc w:val="center"/>
                                <w:rPr>
                                  <w:rFonts w:ascii="Times New Roman" w:eastAsia="Times New Roman" w:hAnsi="Times New Roman" w:cs="Times New Roman"/>
                                  <w:sz w:val="20"/>
                                  <w:szCs w:val="20"/>
                                </w:rPr>
                              </w:pPr>
                            </w:p>
                          </w:tc>
                        </w:tr>
                      </w:tbl>
                      <w:p w14:paraId="65746CB7" w14:textId="77777777" w:rsidR="00A4502E" w:rsidRDefault="00A4502E">
                        <w:pPr>
                          <w:jc w:val="center"/>
                          <w:rPr>
                            <w:rFonts w:ascii="Times New Roman" w:eastAsia="Times New Roman" w:hAnsi="Times New Roman" w:cs="Times New Roman"/>
                            <w:sz w:val="20"/>
                            <w:szCs w:val="20"/>
                          </w:rPr>
                        </w:pPr>
                      </w:p>
                    </w:tc>
                  </w:tr>
                </w:tbl>
                <w:p w14:paraId="287079D8" w14:textId="77777777" w:rsidR="00A4502E" w:rsidRDefault="00A4502E">
                  <w:pPr>
                    <w:rPr>
                      <w:rFonts w:ascii="Times New Roman" w:eastAsia="Times New Roman" w:hAnsi="Times New Roman" w:cs="Times New Roman"/>
                      <w:sz w:val="20"/>
                      <w:szCs w:val="20"/>
                    </w:rPr>
                  </w:pPr>
                </w:p>
              </w:tc>
            </w:tr>
          </w:tbl>
          <w:p w14:paraId="3E6944AD" w14:textId="77777777" w:rsidR="00A4502E" w:rsidRDefault="00A4502E">
            <w:pPr>
              <w:jc w:val="center"/>
              <w:rPr>
                <w:rFonts w:ascii="Times New Roman" w:eastAsia="Times New Roman" w:hAnsi="Times New Roman" w:cs="Times New Roman"/>
                <w:sz w:val="20"/>
                <w:szCs w:val="20"/>
              </w:rPr>
            </w:pPr>
          </w:p>
        </w:tc>
      </w:tr>
    </w:tbl>
    <w:p w14:paraId="2F4D2EA9" w14:textId="77777777" w:rsidR="00A4502E" w:rsidRDefault="00A4502E" w:rsidP="00A4502E">
      <w:pPr>
        <w:rPr>
          <w:rFonts w:ascii="Helvetica" w:eastAsia="Times New Roman" w:hAnsi="Helvetica" w:cs="Helvetica"/>
          <w:color w:val="303030"/>
          <w:sz w:val="24"/>
          <w:szCs w:val="24"/>
        </w:rPr>
      </w:pPr>
    </w:p>
    <w:p w14:paraId="4C3DDBE8" w14:textId="77777777" w:rsidR="00A4502E" w:rsidRPr="00A4502E" w:rsidRDefault="00A4502E" w:rsidP="00A4502E">
      <w:pPr>
        <w:rPr>
          <w:rFonts w:ascii="Helvetica" w:eastAsia="Times New Roman" w:hAnsi="Helvetica" w:cs="Helvetica"/>
          <w:b/>
          <w:bCs/>
          <w:color w:val="4472C4" w:themeColor="accent1"/>
          <w:sz w:val="24"/>
          <w:szCs w:val="24"/>
          <w:u w:val="single"/>
        </w:rPr>
      </w:pPr>
    </w:p>
    <w:sectPr w:rsidR="00A4502E" w:rsidRPr="00A45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tephanie Kunk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33400"/>
    <w:multiLevelType w:val="multilevel"/>
    <w:tmpl w:val="2D545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87DE2"/>
    <w:multiLevelType w:val="multilevel"/>
    <w:tmpl w:val="2BACD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49"/>
    <w:rsid w:val="0013414F"/>
    <w:rsid w:val="002105C1"/>
    <w:rsid w:val="0021365F"/>
    <w:rsid w:val="002A7FD2"/>
    <w:rsid w:val="002D5487"/>
    <w:rsid w:val="00314C85"/>
    <w:rsid w:val="00336866"/>
    <w:rsid w:val="00484EED"/>
    <w:rsid w:val="0049698C"/>
    <w:rsid w:val="005D61AB"/>
    <w:rsid w:val="00713C45"/>
    <w:rsid w:val="007A3687"/>
    <w:rsid w:val="00805AEC"/>
    <w:rsid w:val="008454AC"/>
    <w:rsid w:val="008B2F4F"/>
    <w:rsid w:val="009260F0"/>
    <w:rsid w:val="00967164"/>
    <w:rsid w:val="00A4502E"/>
    <w:rsid w:val="00C43549"/>
    <w:rsid w:val="00C5784C"/>
    <w:rsid w:val="00CE082E"/>
    <w:rsid w:val="00CE774C"/>
    <w:rsid w:val="00D26DC2"/>
    <w:rsid w:val="00E156E2"/>
    <w:rsid w:val="00FC467E"/>
    <w:rsid w:val="00FD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D00D"/>
  <w15:chartTrackingRefBased/>
  <w15:docId w15:val="{D1560731-A066-4DDD-BFA6-1ABFB2B3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3549"/>
    <w:rPr>
      <w:i/>
      <w:iCs/>
    </w:rPr>
  </w:style>
  <w:style w:type="character" w:styleId="Hyperlink">
    <w:name w:val="Hyperlink"/>
    <w:basedOn w:val="DefaultParagraphFont"/>
    <w:uiPriority w:val="99"/>
    <w:semiHidden/>
    <w:unhideWhenUsed/>
    <w:rsid w:val="00C43549"/>
    <w:rPr>
      <w:color w:val="0000FF"/>
      <w:u w:val="single"/>
    </w:rPr>
  </w:style>
  <w:style w:type="character" w:styleId="Strong">
    <w:name w:val="Strong"/>
    <w:basedOn w:val="DefaultParagraphFont"/>
    <w:uiPriority w:val="22"/>
    <w:qFormat/>
    <w:rsid w:val="00C43549"/>
    <w:rPr>
      <w:b/>
      <w:bCs/>
    </w:rPr>
  </w:style>
  <w:style w:type="paragraph" w:styleId="HTMLAddress">
    <w:name w:val="HTML Address"/>
    <w:basedOn w:val="Normal"/>
    <w:link w:val="HTMLAddressChar"/>
    <w:uiPriority w:val="99"/>
    <w:semiHidden/>
    <w:unhideWhenUsed/>
    <w:rsid w:val="00A4502E"/>
    <w:pPr>
      <w:spacing w:after="0" w:line="240" w:lineRule="auto"/>
    </w:pPr>
    <w:rPr>
      <w:rFonts w:ascii="Calibri" w:hAnsi="Calibri" w:cs="Calibri"/>
      <w:i/>
      <w:iCs/>
    </w:rPr>
  </w:style>
  <w:style w:type="character" w:customStyle="1" w:styleId="HTMLAddressChar">
    <w:name w:val="HTML Address Char"/>
    <w:basedOn w:val="DefaultParagraphFont"/>
    <w:link w:val="HTMLAddress"/>
    <w:uiPriority w:val="99"/>
    <w:semiHidden/>
    <w:rsid w:val="00A4502E"/>
    <w:rPr>
      <w:rFonts w:ascii="Calibri" w:hAnsi="Calibri" w:cs="Calibri"/>
      <w:i/>
      <w:iCs/>
    </w:rPr>
  </w:style>
  <w:style w:type="paragraph" w:styleId="NormalWeb">
    <w:name w:val="Normal (Web)"/>
    <w:basedOn w:val="Normal"/>
    <w:uiPriority w:val="99"/>
    <w:semiHidden/>
    <w:unhideWhenUsed/>
    <w:rsid w:val="00A4502E"/>
    <w:pPr>
      <w:spacing w:after="0" w:line="240" w:lineRule="auto"/>
    </w:pPr>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7455">
      <w:bodyDiv w:val="1"/>
      <w:marLeft w:val="0"/>
      <w:marRight w:val="0"/>
      <w:marTop w:val="0"/>
      <w:marBottom w:val="0"/>
      <w:divBdr>
        <w:top w:val="none" w:sz="0" w:space="0" w:color="auto"/>
        <w:left w:val="none" w:sz="0" w:space="0" w:color="auto"/>
        <w:bottom w:val="none" w:sz="0" w:space="0" w:color="auto"/>
        <w:right w:val="none" w:sz="0" w:space="0" w:color="auto"/>
      </w:divBdr>
    </w:div>
    <w:div w:id="149372422">
      <w:bodyDiv w:val="1"/>
      <w:marLeft w:val="0"/>
      <w:marRight w:val="0"/>
      <w:marTop w:val="0"/>
      <w:marBottom w:val="0"/>
      <w:divBdr>
        <w:top w:val="none" w:sz="0" w:space="0" w:color="auto"/>
        <w:left w:val="none" w:sz="0" w:space="0" w:color="auto"/>
        <w:bottom w:val="none" w:sz="0" w:space="0" w:color="auto"/>
        <w:right w:val="none" w:sz="0" w:space="0" w:color="auto"/>
      </w:divBdr>
    </w:div>
    <w:div w:id="282689113">
      <w:bodyDiv w:val="1"/>
      <w:marLeft w:val="0"/>
      <w:marRight w:val="0"/>
      <w:marTop w:val="0"/>
      <w:marBottom w:val="0"/>
      <w:divBdr>
        <w:top w:val="none" w:sz="0" w:space="0" w:color="auto"/>
        <w:left w:val="none" w:sz="0" w:space="0" w:color="auto"/>
        <w:bottom w:val="none" w:sz="0" w:space="0" w:color="auto"/>
        <w:right w:val="none" w:sz="0" w:space="0" w:color="auto"/>
      </w:divBdr>
    </w:div>
    <w:div w:id="550187476">
      <w:bodyDiv w:val="1"/>
      <w:marLeft w:val="0"/>
      <w:marRight w:val="0"/>
      <w:marTop w:val="0"/>
      <w:marBottom w:val="0"/>
      <w:divBdr>
        <w:top w:val="none" w:sz="0" w:space="0" w:color="auto"/>
        <w:left w:val="none" w:sz="0" w:space="0" w:color="auto"/>
        <w:bottom w:val="none" w:sz="0" w:space="0" w:color="auto"/>
        <w:right w:val="none" w:sz="0" w:space="0" w:color="auto"/>
      </w:divBdr>
    </w:div>
    <w:div w:id="554894770">
      <w:bodyDiv w:val="1"/>
      <w:marLeft w:val="0"/>
      <w:marRight w:val="0"/>
      <w:marTop w:val="0"/>
      <w:marBottom w:val="0"/>
      <w:divBdr>
        <w:top w:val="none" w:sz="0" w:space="0" w:color="auto"/>
        <w:left w:val="none" w:sz="0" w:space="0" w:color="auto"/>
        <w:bottom w:val="none" w:sz="0" w:space="0" w:color="auto"/>
        <w:right w:val="none" w:sz="0" w:space="0" w:color="auto"/>
      </w:divBdr>
    </w:div>
    <w:div w:id="610865208">
      <w:bodyDiv w:val="1"/>
      <w:marLeft w:val="0"/>
      <w:marRight w:val="0"/>
      <w:marTop w:val="0"/>
      <w:marBottom w:val="0"/>
      <w:divBdr>
        <w:top w:val="none" w:sz="0" w:space="0" w:color="auto"/>
        <w:left w:val="none" w:sz="0" w:space="0" w:color="auto"/>
        <w:bottom w:val="none" w:sz="0" w:space="0" w:color="auto"/>
        <w:right w:val="none" w:sz="0" w:space="0" w:color="auto"/>
      </w:divBdr>
    </w:div>
    <w:div w:id="885290489">
      <w:bodyDiv w:val="1"/>
      <w:marLeft w:val="0"/>
      <w:marRight w:val="0"/>
      <w:marTop w:val="0"/>
      <w:marBottom w:val="0"/>
      <w:divBdr>
        <w:top w:val="none" w:sz="0" w:space="0" w:color="auto"/>
        <w:left w:val="none" w:sz="0" w:space="0" w:color="auto"/>
        <w:bottom w:val="none" w:sz="0" w:space="0" w:color="auto"/>
        <w:right w:val="none" w:sz="0" w:space="0" w:color="auto"/>
      </w:divBdr>
    </w:div>
    <w:div w:id="905918009">
      <w:bodyDiv w:val="1"/>
      <w:marLeft w:val="0"/>
      <w:marRight w:val="0"/>
      <w:marTop w:val="0"/>
      <w:marBottom w:val="0"/>
      <w:divBdr>
        <w:top w:val="none" w:sz="0" w:space="0" w:color="auto"/>
        <w:left w:val="none" w:sz="0" w:space="0" w:color="auto"/>
        <w:bottom w:val="none" w:sz="0" w:space="0" w:color="auto"/>
        <w:right w:val="none" w:sz="0" w:space="0" w:color="auto"/>
      </w:divBdr>
    </w:div>
    <w:div w:id="1052314103">
      <w:bodyDiv w:val="1"/>
      <w:marLeft w:val="0"/>
      <w:marRight w:val="0"/>
      <w:marTop w:val="0"/>
      <w:marBottom w:val="0"/>
      <w:divBdr>
        <w:top w:val="none" w:sz="0" w:space="0" w:color="auto"/>
        <w:left w:val="none" w:sz="0" w:space="0" w:color="auto"/>
        <w:bottom w:val="none" w:sz="0" w:space="0" w:color="auto"/>
        <w:right w:val="none" w:sz="0" w:space="0" w:color="auto"/>
      </w:divBdr>
    </w:div>
    <w:div w:id="1121876035">
      <w:bodyDiv w:val="1"/>
      <w:marLeft w:val="0"/>
      <w:marRight w:val="0"/>
      <w:marTop w:val="0"/>
      <w:marBottom w:val="0"/>
      <w:divBdr>
        <w:top w:val="none" w:sz="0" w:space="0" w:color="auto"/>
        <w:left w:val="none" w:sz="0" w:space="0" w:color="auto"/>
        <w:bottom w:val="none" w:sz="0" w:space="0" w:color="auto"/>
        <w:right w:val="none" w:sz="0" w:space="0" w:color="auto"/>
      </w:divBdr>
    </w:div>
    <w:div w:id="1255625291">
      <w:bodyDiv w:val="1"/>
      <w:marLeft w:val="0"/>
      <w:marRight w:val="0"/>
      <w:marTop w:val="0"/>
      <w:marBottom w:val="0"/>
      <w:divBdr>
        <w:top w:val="none" w:sz="0" w:space="0" w:color="auto"/>
        <w:left w:val="none" w:sz="0" w:space="0" w:color="auto"/>
        <w:bottom w:val="none" w:sz="0" w:space="0" w:color="auto"/>
        <w:right w:val="none" w:sz="0" w:space="0" w:color="auto"/>
      </w:divBdr>
    </w:div>
    <w:div w:id="1385788250">
      <w:bodyDiv w:val="1"/>
      <w:marLeft w:val="0"/>
      <w:marRight w:val="0"/>
      <w:marTop w:val="0"/>
      <w:marBottom w:val="0"/>
      <w:divBdr>
        <w:top w:val="none" w:sz="0" w:space="0" w:color="auto"/>
        <w:left w:val="none" w:sz="0" w:space="0" w:color="auto"/>
        <w:bottom w:val="none" w:sz="0" w:space="0" w:color="auto"/>
        <w:right w:val="none" w:sz="0" w:space="0" w:color="auto"/>
      </w:divBdr>
    </w:div>
    <w:div w:id="1395351526">
      <w:bodyDiv w:val="1"/>
      <w:marLeft w:val="0"/>
      <w:marRight w:val="0"/>
      <w:marTop w:val="0"/>
      <w:marBottom w:val="0"/>
      <w:divBdr>
        <w:top w:val="none" w:sz="0" w:space="0" w:color="auto"/>
        <w:left w:val="none" w:sz="0" w:space="0" w:color="auto"/>
        <w:bottom w:val="none" w:sz="0" w:space="0" w:color="auto"/>
        <w:right w:val="none" w:sz="0" w:space="0" w:color="auto"/>
      </w:divBdr>
    </w:div>
    <w:div w:id="1397168201">
      <w:bodyDiv w:val="1"/>
      <w:marLeft w:val="0"/>
      <w:marRight w:val="0"/>
      <w:marTop w:val="0"/>
      <w:marBottom w:val="0"/>
      <w:divBdr>
        <w:top w:val="none" w:sz="0" w:space="0" w:color="auto"/>
        <w:left w:val="none" w:sz="0" w:space="0" w:color="auto"/>
        <w:bottom w:val="none" w:sz="0" w:space="0" w:color="auto"/>
        <w:right w:val="none" w:sz="0" w:space="0" w:color="auto"/>
      </w:divBdr>
    </w:div>
    <w:div w:id="1521967135">
      <w:bodyDiv w:val="1"/>
      <w:marLeft w:val="0"/>
      <w:marRight w:val="0"/>
      <w:marTop w:val="0"/>
      <w:marBottom w:val="0"/>
      <w:divBdr>
        <w:top w:val="none" w:sz="0" w:space="0" w:color="auto"/>
        <w:left w:val="none" w:sz="0" w:space="0" w:color="auto"/>
        <w:bottom w:val="none" w:sz="0" w:space="0" w:color="auto"/>
        <w:right w:val="none" w:sz="0" w:space="0" w:color="auto"/>
      </w:divBdr>
    </w:div>
    <w:div w:id="1815366061">
      <w:bodyDiv w:val="1"/>
      <w:marLeft w:val="0"/>
      <w:marRight w:val="0"/>
      <w:marTop w:val="0"/>
      <w:marBottom w:val="0"/>
      <w:divBdr>
        <w:top w:val="none" w:sz="0" w:space="0" w:color="auto"/>
        <w:left w:val="none" w:sz="0" w:space="0" w:color="auto"/>
        <w:bottom w:val="none" w:sz="0" w:space="0" w:color="auto"/>
        <w:right w:val="none" w:sz="0" w:space="0" w:color="auto"/>
      </w:divBdr>
    </w:div>
    <w:div w:id="19479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l1959.floridaea.org/ls/click?upn=m3ZlALw8IQPColOSX5lufPluZwFi6PCelGKzfq1IviST7AB6L-2B1RNP68qgDIb-2B3ER2wRgCAtldbWrdfod9bbBuhCgPiP-2FzYZ3IaCW4IkA1hwTtge51vvBrLwJIC3-2FiboblDWqGKRtAGLnS1rdUjzrUsuEHShkOgW3FpY8SE5wZcoSJ1xfwdwFYtunyQaB8QZYWEK_HDbhjfkLHTfjpKU71wsQjtSJAvawtQp5O37VMhovbNz8N7HfVU0b69k77Ikel2mEFgVyR7DUzNKWLMqOTD01sLuAoyPeUpa6JyXPOGBPybfBIQ1WnvtVcb6iSeEqySzTZyNwenzfgcjmnAOVMus6xi6H0d6adhv28Tn-2FpWoinpIyFX3kt3JyZk8hB4QOVqUAg48BE6BrE4Ht5S1RYmsRs94HjlKMv3vlVRY-2FbKQ3LK5QUHu0YQx6P-2B1vU0fyjebXEMfSybK8271W8xyePjHlKkLlUf0XJGTuavIWbYvZyYq8hSahfaZXfBNJwQUZASQdFXpO8GweXIAkK9AwiD36CGtFlrfuUz2SSsm6o-2FNJfhGq-2Bv5NfqVNZfikQlUdvXs-2FsV-2FC8RcumtyDZdJZDR4WCtmzxGEBWIAH3-2BrspCG9dtFrevs88SXysodC7MDVdYGa" TargetMode="External"/><Relationship Id="rId13" Type="http://schemas.openxmlformats.org/officeDocument/2006/relationships/hyperlink" Target="http://url1959.floridaea.org/ls/click?upn=m3ZlALw8IQPColOSX5lufNqnpnSPsHPT1rNKqo8E0mCmbmFS91rhzi13ELdqtrJuij454FJ-2BgP2n0M-2FCDnry-2BUTCX5mpxpa01SQE20ptxhY-3D6N11_HDbhjfkLHTfjpKU71wsQjtSJAvawtQp5O37VMhovbNz8N7HfVU0b69k77Ikel2mEFgVyR7DUzNKWLMqOTD01sLuAoyPeUpa6JyXPOGBPybfBIQ1WnvtVcb6iSeEqySzTZyNwenzfgcjmnAOVMus6xi6H0d6adhv28Tn-2FpWoinpIyFX3kt3JyZk8hB4QOVqUAg48BE6BrE4Ht5S1RYmsRs94HjlKMv3vlVRY-2FbKQ3LK7K7qNLx4WPesQ31UfvmEkivDtTQJRKMUi29Lf9SQ-2FzH3IA9LqXdC5HXa6EeRPrgQpRaYzNFq5PLGcu6w-2BhwBYslRd4V3YqzrVNJQvxfNyMHbJgC-2FMHgPIEf0P6YjpaVm3vZt7NHkou6Ljw6fA02GD3S7dKVMQjHGDhTW3khS1pZTApBzLY09-2BdPinQeN7IKzDb97Gy1Y49Xc5BKJcOGFHP" TargetMode="External"/><Relationship Id="rId18" Type="http://schemas.openxmlformats.org/officeDocument/2006/relationships/hyperlink" Target="http://url1959.floridaea.org/ls/click?upn=0zSSgYsfd-2F2Ktjql8pcWj57-2BOfAtTgMHOPfVQ4XMA2d895G3vJygdKe4FXLT7toXQdZr_HDbhjfkLHTfjpKU71wsQjtSJAvawtQp5O37VMhovbNz8N7HfVU0b69k77Ikel2mEFgVyR7DUzNKWLMqOTD01sLuAoyPeUpa6JyXPOGBPybfBIQ1WnvtVcb6iSeEqySzTZyNwenzfgcjmnAOVMus6xi6H0d6adhv28Tn-2FpWoinpIyFX3kt3JyZk8hB4QOVqUAg48BE6BrE4Ht5S1RYmsRs94HjlKMv3vlVRY-2FbKQ3LK5iPSHwQFRd9cbqZA48ItAyT3yC4YtcWZH8iqan5I7KQXiLERwcT2ywRObXbQ8tNNdTOwjWpKaVpnurMbi36upUcQNOzLISI-2FZHAOnN-2BOZ-2BcIiDzrI04s9quC7szyxXXZC0hMxO2noLqMgtrxx7rG343ggdgYCyr4PQmnOas3-2FMDwWnkTLXP-2F2M3rsyKxYZXX-2FM7aXdaQHwVZaYJ1IX93aO" TargetMode="External"/><Relationship Id="rId3" Type="http://schemas.openxmlformats.org/officeDocument/2006/relationships/settings" Target="settings.xml"/><Relationship Id="rId21" Type="http://schemas.openxmlformats.org/officeDocument/2006/relationships/hyperlink" Target="http://url1959.floridaea.org/asm/?user_id=8378850&amp;data=X-KbheZAA74suVnGLtMeFa78CQ9MedOHsoEDXYo_dLS1SiaOzBz5HF9bzad1HNAPCg6b_nj7yMzhvzRCR7PiN61_oGr-oTCujO1GE-KoaDlaxf7WYhvuSsVCy9dhGGuDl1nltk0unuLkpkrmbbsPltCqvq79Cj3D1TDdf2d3i9kzArmi2MmEfcxhfEcHbE00AX8M4-qEZUwgxv6tC0CpxXZhaHFXvjXfGo9ecR7HhqxEzwHO6ZHi-l5r1ExRyimQdUjO7K5u_wUea8yPHxJI6VYQu7CkHGyWcezTiVwxv1AP4VkRujXuq3hGiAXNjPYkyYBbZVLZuNsLxWZ-lH6SzL2J0EZUz26cGhto1d7Q15WR2rPxYB_crbNJ-tNlmSfU05XFwQp144KN3TYMIWdan92Cb_3c9SCMs0CdZl-aSyfeew_ysmqBqP-FNmsKEIPvKrGX4l4eO90RRNy8SUhs-U_R_XwQnSRxwuNVJweaQ7ca6VgXbSPWlcqq9JrOXuJ3fXA2oM-Iz_nOjgdmwaQP_N0FCLQ5DiM799L76qM1ztP4jK06ONZtHujK2hpWuB-a" TargetMode="External"/><Relationship Id="rId7" Type="http://schemas.openxmlformats.org/officeDocument/2006/relationships/hyperlink" Target="http://url1959.floridaea.org/ls/click?upn=m3ZlALw8IQPColOSX5lufC0y9OI0ok9OT8BLrOvs-2B-2BCtuyGWIB5OEHTMDqTynzawLjoqqv-2Fps86Vgmiir2DeXtXiUERKnjLrBKa6uEFtfy47XkXGLVr8wPq6EcB-2FOhz2mJpg_HDbhjfkLHTfjpKU71wsQjtSJAvawtQp5O37VMhovbNz8N7HfVU0b69k77Ikel2mEFgVyR7DUzNKWLMqOTD01sLuAoyPeUpa6JyXPOGBPybfBIQ1WnvtVcb6iSeEqySzTZyNwenzfgcjmnAOVMus6xi6H0d6adhv28Tn-2FpWoinpIyFX3kt3JyZk8hB4QOVqUAg48BE6BrE4Ht5S1RYmsRs94HjlKMv3vlVRY-2FbKQ3LK6JwsIdn3qguq2g5bummWwdhX1Bjn9Ce4oKpJ-2FQKSM6AbXrnz3RPRqgaRj-2BRi9rZ6U2TZkE-2Bg-2BOfyn-2BXmEuaufGq-2FY3jMijnyl68aLl2G3XgBO-2F39Q2dmhDU5SQOnP4-2B6-2FXEpn4auJAd3EYmdyXTwJAW-2BB8yTrwjZyhhvvWP3wF-2F22lUzrTmp0BocMhbtmEJtIuVZwyFugg0AqkJtL74bWA" TargetMode="External"/><Relationship Id="rId12" Type="http://schemas.openxmlformats.org/officeDocument/2006/relationships/hyperlink" Target="http://url1959.floridaea.org/ls/click?upn=m3ZlALw8IQPColOSX5lufNqnpnSPsHPT1rNKqo8E0mCmbmFS91rhzi13ELdqtrJuJpUvtjQNce5ukFsibN808cjq2sUyxfLyTMd9QQQXgVc-3D1qTB_HDbhjfkLHTfjpKU71wsQjtSJAvawtQp5O37VMhovbNz8N7HfVU0b69k77Ikel2mEFgVyR7DUzNKWLMqOTD01sLuAoyPeUpa6JyXPOGBPybfBIQ1WnvtVcb6iSeEqySzTZyNwenzfgcjmnAOVMus6xi6H0d6adhv28Tn-2FpWoinpIyFX3kt3JyZk8hB4QOVqUAg48BE6BrE4Ht5S1RYmsRs94HjlKMv3vlVRY-2FbKQ3LK41oWtbtXlN5yI4RaVR87nqCmwhjpq2gPYsnrcNNJYKfI5v4Xx7azn-2Bd58sWi8jZqTGdkaLO-2B1QjMEVCsdgyAFY7LhJTUYOojo-2Fe9fgwxe8d5myZCahFWnpwaQmo0TOEDgKZnWEgwL6I898DrkoeDYKeHr414SWb-2Bkyg4lMSn8QOkzEUaaB85YjTCFAzV8Fzuhpr-2BcPbs3lsHZ6uFgUQGpP"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url1959.floridaea.org/asm/unsubscribe/?user_id=8378850&amp;data=EZ9fCpPXd-G9vGm3dR5eXC0OFrngGjG8n6DAa1nwwfLeWTosG46r3DGyNUSFr-33rXPfxnoQeIHGxD6DZolgn3bVaYwlq-g6vAxE4_7IBYFR70OYETbmRMqydIFgtPydm41LmlM4A4egV2TKJziSG77VE2zjc7vPcn3iNlSvRhfgFB5E4rFWueShuz8MGlysBsw_Yf6dMoNsGjXrKNpeKq_6vSAUrKU-Vndz5ZK52tdBWJXH1ITL6IG0NVDDhevCCTWWtoLieu_hctR74XH9YWRJWkUom7C3U1Dd8xmyX6v4jp6z9fniEvaV8Qk46Jp3Yv4ZuFx2agxrBjWRKv0LP-Gh5tMs70pzxGcaGUZB3s7FPrVWNqo2f05XE7otl3fTBHM9zcaP4nHdWmVfxUi8O7mss8C1b5iGSlp5pduBQLosEGbGDO_Rec_gd1mt_LZCSjc_qa4hctoDJHB_0FiEMoH1KLG4qgL8CAv04gDObJuwBMd4t257AsG598nKMb7HmrYAWb7vL_He_5dMKEaxhBhLcUp3GAvb4Cj5xcBvshgrZd1YkhrjmXED31wpBwdr" TargetMode="External"/><Relationship Id="rId1" Type="http://schemas.openxmlformats.org/officeDocument/2006/relationships/numbering" Target="numbering.xml"/><Relationship Id="rId6" Type="http://schemas.openxmlformats.org/officeDocument/2006/relationships/hyperlink" Target="http://url1959.floridaea.org/ls/click?upn=m3ZlALw8IQPColOSX5lufNqnpnSPsHPT1rNKqo8E0mCmbmFS91rhzi13ELdqtrJurFYL0WegEb4EvRru-2BGACWzjNoMhWyzxzdDheUSIx12o-3DC9sf_HDbhjfkLHTfjpKU71wsQjtSJAvawtQp5O37VMhovbNz8N7HfVU0b69k77Ikel2mEFgVyR7DUzNKWLMqOTD01sLuAoyPeUpa6JyXPOGBPybfBIQ1WnvtVcb6iSeEqySzTZyNwenzfgcjmnAOVMus6xi6H0d6adhv28Tn-2FpWoinpIyFX3kt3JyZk8hB4QOVqUAg48BE6BrE4Ht5S1RYmsRs94HjlKMv3vlVRY-2FbKQ3LK5l0pAl9euN804aOS-2BkVQJYHdmymxt-2BfPbWoU-2BPH-2FNPrdVKrRZaNihEi17t9fqOOjmsJl32x1qepXZ1K6VLEEB4V3JfiW4cFVb8YL7i-2FrTgY8KCOKoiboHtr-2BIq3OvyQM7N-2BV3qzniF2ClqqN-2BKiQEuboOtVteFCjZhMcP5IGvYFzoD-2FU1eEqPkij-2F-2Boj89mX7F6xCUAHrAXz7Hm9ePY6zB" TargetMode="External"/><Relationship Id="rId11" Type="http://schemas.openxmlformats.org/officeDocument/2006/relationships/hyperlink" Target="http://url1959.floridaea.org/ls/click?upn=m3ZlALw8IQPColOSX5lufGD-2BeBD3vTwK84vcDl-2F2hW9T1V9nUsLnNheaxUF2hejkDStTiCCLbSRSITORsSYdnXyORlP3MVH1OL-2BaiybBi1Q-3DEedT_HDbhjfkLHTfjpKU71wsQjtSJAvawtQp5O37VMhovbNz8N7HfVU0b69k77Ikel2mEFgVyR7DUzNKWLMqOTD01sLuAoyPeUpa6JyXPOGBPybfBIQ1WnvtVcb6iSeEqySzTZyNwenzfgcjmnAOVMus6xi6H0d6adhv28Tn-2FpWoinpIyFX3kt3JyZk8hB4QOVqUAg48BE6BrE4Ht5S1RYmsRs94HjlKMv3vlVRY-2FbKQ3LK409ScPsB6RrEWSl-2Bauiv7dXIaWcVOVr4OWyptDWqqm4LhjUdYOwazpQsUxNvb-2F-2BsS7oQOsokbfCBBxjq9bpInQI4DOPVnL99j82sRofPuqc43MgXm4oUinb53GBjZ5eT-2FV6BdOsJisTd5k20Cbnx6JjrRHRUGvlGw9x22uTpNdQOujkXd-2FQ8KRh0YO-2BenEtn-2F8OWHfLJ6NhGdS2hlBWEHX" TargetMode="External"/><Relationship Id="rId5" Type="http://schemas.openxmlformats.org/officeDocument/2006/relationships/hyperlink" Target="http://url1959.floridaea.org/ls/click?upn=m3ZlALw8IQPColOSX5lufNqnpnSPsHPT1rNKqo8E0mCmbmFS91rhzi13ELdqtrJuH5iK5UUzML6tZj3KLqg8IzRfy8pA-2BTus87PTCmHs7DE-3DlV0X_HDbhjfkLHTfjpKU71wsQjtSJAvawtQp5O37VMhovbNz8N7HfVU0b69k77Ikel2mEFgVyR7DUzNKWLMqOTD01sLuAoyPeUpa6JyXPOGBPybfBIQ1WnvtVcb6iSeEqySzTZyNwenzfgcjmnAOVMus6xi6H0d6adhv28Tn-2FpWoinpIyFX3kt3JyZk8hB4QOVqUAg48BE6BrE4Ht5S1RYmsRs94HjlKMv3vlVRY-2FbKQ3LK5CeOkZji2YyVOOLvcdmbZzBZj3T-2BCPBxvviQiRhWqgKJnFYgrHn6TZRUCZ8ZXF98fuoqEIUhKMzNxN6O4PS7OP9h1uMyJFToym3VQV7xJiFZZW9Com0ApJ03GUe2Kz1Q5mhWbmaZsY8ngHo-2BOd34ToCIWJCJF-2BeoZd6hGkd6-2FdAwu9eh5nso-2F7U-2BtPFqCy7xadBdoBAvbH6ER50yR7Fs9v" TargetMode="External"/><Relationship Id="rId15" Type="http://schemas.openxmlformats.org/officeDocument/2006/relationships/hyperlink" Target="http://url1959.floridaea.org/ls/click?upn=0zSSgYsfd-2F2Ktjql8pcWj57-2BOfAtTgMHOPfVQ4XMA2d895G3vJygdKe4FXLT7toX1Qw3_HDbhjfkLHTfjpKU71wsQjtSJAvawtQp5O37VMhovbNz8N7HfVU0b69k77Ikel2mEFgVyR7DUzNKWLMqOTD01sLuAoyPeUpa6JyXPOGBPybfBIQ1WnvtVcb6iSeEqySzTZyNwenzfgcjmnAOVMus6xi6H0d6adhv28Tn-2FpWoinpIyFX3kt3JyZk8hB4QOVqUAg48BE6BrE4Ht5S1RYmsRs94HjlKMv3vlVRY-2FbKQ3LK6xpnMZQpjVXTTN23TV31IInUMzx6mF2Hu62Hd9tl5RAzKlVl0jvQcCO8BUyDhlWQ4WTYPnn35pqoHB998bi9HItAFoNzrulXcwpxQwoK-2FmgnY7cH8TPinVoa9IeH-2Fcg3VEhJ2ICrYXIi-2BYgm9OTAuWmnlwUXrGHZxyk2ukWDyhSXRhECqSG7t0-2BBp3W7DOi7AGTYc3qmiqY3iViThys5EO" TargetMode="External"/><Relationship Id="rId23" Type="http://schemas.openxmlformats.org/officeDocument/2006/relationships/theme" Target="theme/theme1.xml"/><Relationship Id="rId10" Type="http://schemas.openxmlformats.org/officeDocument/2006/relationships/hyperlink" Target="http://url1959.floridaea.org/ls/click?upn=m3ZlALw8IQPColOSX5lufNqnpnSPsHPT1rNKqo8E0mCmbmFS91rhzi13ELdqtrJuLq947Fo9ofJv0Ndl0QOq1Lk6yw4xDgF4yPNM0p0ZcvM-3D7dhk_HDbhjfkLHTfjpKU71wsQjtSJAvawtQp5O37VMhovbNz8N7HfVU0b69k77Ikel2mEFgVyR7DUzNKWLMqOTD01sLuAoyPeUpa6JyXPOGBPybfBIQ1WnvtVcb6iSeEqySzTZyNwenzfgcjmnAOVMus6xi6H0d6adhv28Tn-2FpWoinpIyFX3kt3JyZk8hB4QOVqUAg48BE6BrE4Ht5S1RYmsRs94HjlKMv3vlVRY-2FbKQ3LK6Qb4895RjRmqlljYTUmBdfIx6grXpKkjtW3MWlUE57-2BAG5ooucE2NqBogtDdldozpo3UhxNTM27wYRXpIhicK9HYBV0PhDb5JvshU7L-2FsQAOmJAFIbI-2Fn7kjDoOlEpgoitT92z3VA8v-2BdCmQ3k3P5TrhztOiHlURSnKJYbAkanGfTFDWUzsf4-2Bv0O-2B0-2Bawu3-2BTLCfbebPv9nOLy7sojGR7" TargetMode="External"/><Relationship Id="rId19" Type="http://schemas.openxmlformats.org/officeDocument/2006/relationships/hyperlink" Target="http://url1959.floridaea.org/ls/click?upn=m3ZlALw8IQPColOSX5lufC0y9OI0ok9OT8BLrOvs-2B-2BBJ0IXa3GAodgkaXVFGmWjA92TTE7mbN0tkS7dWqkaiMTmBnYGSt0rohAC-2BCRLPzLvAEiBuPAed5nM1hTqdc7LI426e_HDbhjfkLHTfjpKU71wsQjtSJAvawtQp5O37VMhovbNz8N7HfVU0b69k77Ikel2mEFgVyR7DUzNKWLMqOTD01sLuAoyPeUpa6JyXPOGBPybfBIQ1WnvtVcb6iSeEqySzTZyNwenzfgcjmnAOVMus6xi6H0d6adhv28Tn-2FpWoinpIyFX3kt3JyZk8hB4QOVqUAg48BE6BrE4Ht5S1RYmsRs94HjlKMv3vlVRY-2FbKQ3LK5yapjZ1JpvB94AIQ8-2BO6s3kLw8pLcgqwCUvNQJu977Ghh57Yhbabm6wQIhM6qighM0QIKzjEdATXgTua5AfM8iJie0iLghQ78C9j8DuGQWqCYCWbkDGaOl3wSjIB87Cy6qvWEJEGHSAIqQ51BxwhUDd0AJEX3tTxNsQLewpEuzuKjYF2myQW-2BMuHiAPMZDOA4Vd-2B7PSu8svI05WMV0215G" TargetMode="External"/><Relationship Id="rId4" Type="http://schemas.openxmlformats.org/officeDocument/2006/relationships/webSettings" Target="webSettings.xml"/><Relationship Id="rId9" Type="http://schemas.openxmlformats.org/officeDocument/2006/relationships/hyperlink" Target="http://url1959.floridaea.org/ls/click?upn=m3ZlALw8IQPColOSX5lufPluZwFi6PCelGKzfq1IviST7AB6L-2B1RNP68qgDIb-2B3EWoNVGuHZkLc132U2ISaBGf2X3Y-2BszaDbQQt0Hd9I4czpyXXmLu5OWjXwmW9cyf-2B5w3wkRysm2TcZCwAHmCHHLw-3D-3D2oOQ_HDbhjfkLHTfjpKU71wsQjtSJAvawtQp5O37VMhovbNz8N7HfVU0b69k77Ikel2mEFgVyR7DUzNKWLMqOTD01sLuAoyPeUpa6JyXPOGBPybfBIQ1WnvtVcb6iSeEqySzTZyNwenzfgcjmnAOVMus6xi6H0d6adhv28Tn-2FpWoinpIyFX3kt3JyZk8hB4QOVqUAg48BE6BrE4Ht5S1RYmsRs94HjlKMv3vlVRY-2FbKQ3LK6RRk5jmQ6NaGuOfZTvESeEBCHbRa8dMx-2FEJEKlbOPCAz7PvhOw24SDlEvdQf1r-2FRgohGVrNeuvcsGFeb7IYKQnGO8-2FeC7Mh7nFmeRmiyPz98VwSlHEX3SJJzXgwPsbhPAs6DhpsYLJyMbIFbnPVm0uXZQ3WMDBp8X0uEfcjPe91a5oFqFbV86xNsFX1DRrUkwVBKHeG8CuMEwXkjtMBr-2BV" TargetMode="External"/><Relationship Id="rId14" Type="http://schemas.openxmlformats.org/officeDocument/2006/relationships/hyperlink" Target="http://url1959.floridaea.org/ls/click?upn=m3ZlALw8IQPColOSX5lufPluZwFi6PCelGKzfq1IviST7AB6L-2B1RNP68qgDIb-2B3ER2wRgCAtldbWrdfod9bbBuhCgPiP-2FzYZ3IaCW4IkA1jUKccKqh3r9tW35deFEOkqwV3oocUrrOzD-2FIJuDmqiIiUyKibqFYqYjNz0wZnMzD2-2Fsr5A25lq7dKa7JxKFfjCbt6D_HDbhjfkLHTfjpKU71wsQjtSJAvawtQp5O37VMhovbNz8N7HfVU0b69k77Ikel2mEFgVyR7DUzNKWLMqOTD01sLuAoyPeUpa6JyXPOGBPybfBIQ1WnvtVcb6iSeEqySzTZyNwenzfgcjmnAOVMus6xi6H0d6adhv28Tn-2FpWoinpIyFX3kt3JyZk8hB4QOVqUAg48BE6BrE4Ht5S1RYmsRs94HjlKMv3vlVRY-2FbKQ3LK74O-2F9bvPMCrepvN1-2FrPSLK82-2B2Lj-2Bo7MxhSvDkbyC-2FAIIjvc9TjJV2j5VJetl7s3q1fwpu5DzNxVcwohd3uFtP-2FDm84EqHzRCjO47W2gcmwhrKDyFkeyZ-2BpkElm6h5Kh-2BINqB52a4sDxQ6edFWPMz1AucyzMDa-2BrZ8cIwgR445CtmX8s9F9k8o3Y2kxBQ3VbCeSYl0nl4X0A-2FGi8JolGT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Mirta</dc:creator>
  <cp:keywords/>
  <dc:description/>
  <cp:lastModifiedBy>Martinez, Mirta</cp:lastModifiedBy>
  <cp:revision>23</cp:revision>
  <dcterms:created xsi:type="dcterms:W3CDTF">2021-04-05T12:40:00Z</dcterms:created>
  <dcterms:modified xsi:type="dcterms:W3CDTF">2021-04-05T13:27:00Z</dcterms:modified>
</cp:coreProperties>
</file>